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07D5" w14:textId="1FDA49E5" w:rsidR="00C45308" w:rsidRPr="00AB0689" w:rsidRDefault="00230D10" w:rsidP="00C45308">
      <w:pPr>
        <w:jc w:val="center"/>
        <w:rPr>
          <w:rFonts w:ascii="Arial" w:hAnsi="Arial"/>
          <w:b/>
          <w:szCs w:val="24"/>
          <w:lang w:val="en-GB"/>
        </w:rPr>
      </w:pPr>
      <w:r w:rsidRPr="00AB0689">
        <w:rPr>
          <w:rFonts w:ascii="Arial" w:hAnsi="Arial"/>
          <w:b/>
          <w:szCs w:val="24"/>
          <w:lang w:val="en-GB"/>
        </w:rPr>
        <w:t>Adviser – Community Ownership Support Service</w:t>
      </w:r>
    </w:p>
    <w:p w14:paraId="4B25D60D" w14:textId="77777777" w:rsidR="00C45308" w:rsidRPr="00AB0689" w:rsidRDefault="00C45308" w:rsidP="00C45308">
      <w:pPr>
        <w:jc w:val="center"/>
        <w:rPr>
          <w:rFonts w:ascii="Arial" w:hAnsi="Arial"/>
          <w:bCs/>
          <w:szCs w:val="24"/>
          <w:lang w:val="en-GB"/>
        </w:rPr>
      </w:pPr>
    </w:p>
    <w:p w14:paraId="297684D6" w14:textId="73D846ED" w:rsidR="00FA0036" w:rsidRPr="00AB0689" w:rsidRDefault="00FA0036" w:rsidP="00C45308">
      <w:pPr>
        <w:jc w:val="center"/>
        <w:rPr>
          <w:rFonts w:ascii="Arial" w:hAnsi="Arial"/>
          <w:b/>
          <w:szCs w:val="24"/>
          <w:lang w:val="en-GB"/>
        </w:rPr>
      </w:pPr>
      <w:r w:rsidRPr="00AB0689">
        <w:rPr>
          <w:rFonts w:ascii="Arial" w:hAnsi="Arial"/>
          <w:b/>
          <w:szCs w:val="24"/>
          <w:lang w:val="en-GB"/>
        </w:rPr>
        <w:t>Job Description</w:t>
      </w:r>
      <w:r w:rsidR="00CD3D04" w:rsidRPr="00AB0689">
        <w:rPr>
          <w:rFonts w:ascii="Arial" w:hAnsi="Arial"/>
          <w:b/>
          <w:szCs w:val="24"/>
          <w:lang w:val="en-GB"/>
        </w:rPr>
        <w:t xml:space="preserve"> &amp; Person Specification</w:t>
      </w:r>
    </w:p>
    <w:p w14:paraId="42D2DE88" w14:textId="1C9E72C3" w:rsidR="00FA0036" w:rsidRPr="00230D10" w:rsidRDefault="00FA0036" w:rsidP="00FA0036">
      <w:pPr>
        <w:jc w:val="center"/>
        <w:rPr>
          <w:rFonts w:ascii="Arial" w:hAnsi="Arial"/>
          <w:bCs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2"/>
      </w:tblGrid>
      <w:tr w:rsidR="00230D10" w:rsidRPr="00230D10" w14:paraId="1254A758" w14:textId="77777777" w:rsidTr="00230D10">
        <w:trPr>
          <w:trHeight w:val="567"/>
        </w:trPr>
        <w:tc>
          <w:tcPr>
            <w:tcW w:w="2263" w:type="dxa"/>
            <w:vAlign w:val="center"/>
          </w:tcPr>
          <w:p w14:paraId="7F6B24FE" w14:textId="2A9A379D" w:rsidR="00230D10" w:rsidRPr="00230D10" w:rsidRDefault="00230D10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230D10">
              <w:rPr>
                <w:rFonts w:ascii="Arial" w:hAnsi="Arial"/>
                <w:bCs/>
                <w:sz w:val="22"/>
                <w:lang w:val="en-GB"/>
              </w:rPr>
              <w:t>Post</w:t>
            </w:r>
          </w:p>
        </w:tc>
        <w:tc>
          <w:tcPr>
            <w:tcW w:w="6752" w:type="dxa"/>
            <w:vAlign w:val="center"/>
          </w:tcPr>
          <w:p w14:paraId="4C77285F" w14:textId="76AADDEB" w:rsidR="00230D10" w:rsidRPr="00230D10" w:rsidRDefault="00230D10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230D10">
              <w:rPr>
                <w:rFonts w:ascii="Arial" w:hAnsi="Arial"/>
                <w:bCs/>
                <w:sz w:val="22"/>
                <w:lang w:val="en-GB"/>
              </w:rPr>
              <w:t>Adviser – Community Ownership Support Service</w:t>
            </w:r>
          </w:p>
        </w:tc>
      </w:tr>
      <w:tr w:rsidR="00230D10" w:rsidRPr="00230D10" w14:paraId="157E3BB1" w14:textId="77777777" w:rsidTr="00230D10">
        <w:trPr>
          <w:trHeight w:val="567"/>
        </w:trPr>
        <w:tc>
          <w:tcPr>
            <w:tcW w:w="2263" w:type="dxa"/>
            <w:vAlign w:val="center"/>
          </w:tcPr>
          <w:p w14:paraId="54A4A4D9" w14:textId="7B50F80B" w:rsidR="00230D10" w:rsidRPr="00230D10" w:rsidRDefault="00230D10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230D10">
              <w:rPr>
                <w:rFonts w:ascii="Arial" w:hAnsi="Arial"/>
                <w:bCs/>
                <w:sz w:val="22"/>
                <w:lang w:val="en-GB"/>
              </w:rPr>
              <w:t>Location</w:t>
            </w:r>
          </w:p>
        </w:tc>
        <w:tc>
          <w:tcPr>
            <w:tcW w:w="6752" w:type="dxa"/>
            <w:vAlign w:val="center"/>
          </w:tcPr>
          <w:p w14:paraId="4B54F66B" w14:textId="34332B83" w:rsidR="00230D10" w:rsidRPr="00230D10" w:rsidRDefault="00230D10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230D10">
              <w:rPr>
                <w:rFonts w:ascii="Arial" w:hAnsi="Arial"/>
                <w:bCs/>
                <w:sz w:val="22"/>
                <w:lang w:val="en-GB"/>
              </w:rPr>
              <w:t>West and South West Scotland</w:t>
            </w:r>
          </w:p>
        </w:tc>
      </w:tr>
      <w:tr w:rsidR="00230D10" w:rsidRPr="00230D10" w14:paraId="653BB191" w14:textId="77777777" w:rsidTr="00230D10">
        <w:trPr>
          <w:trHeight w:val="567"/>
        </w:trPr>
        <w:tc>
          <w:tcPr>
            <w:tcW w:w="2263" w:type="dxa"/>
            <w:vAlign w:val="center"/>
          </w:tcPr>
          <w:p w14:paraId="26C4C075" w14:textId="1F2DAF41" w:rsidR="00230D10" w:rsidRPr="00230D10" w:rsidRDefault="00230D10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230D10">
              <w:rPr>
                <w:rFonts w:ascii="Arial" w:hAnsi="Arial"/>
                <w:bCs/>
                <w:sz w:val="22"/>
                <w:lang w:val="en-GB"/>
              </w:rPr>
              <w:t>Responsible to</w:t>
            </w:r>
          </w:p>
        </w:tc>
        <w:tc>
          <w:tcPr>
            <w:tcW w:w="6752" w:type="dxa"/>
            <w:vAlign w:val="center"/>
          </w:tcPr>
          <w:p w14:paraId="65180319" w14:textId="51DBC89B" w:rsidR="00230D10" w:rsidRPr="00230D10" w:rsidRDefault="00230D10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230D10">
              <w:rPr>
                <w:rFonts w:ascii="Arial" w:hAnsi="Arial"/>
                <w:bCs/>
                <w:sz w:val="22"/>
                <w:lang w:val="en-GB"/>
              </w:rPr>
              <w:t>Community Ownership Support Service Manager</w:t>
            </w:r>
          </w:p>
        </w:tc>
      </w:tr>
      <w:tr w:rsidR="00230D10" w:rsidRPr="00230D10" w14:paraId="49DAEFAC" w14:textId="77777777" w:rsidTr="00230D10">
        <w:trPr>
          <w:trHeight w:val="567"/>
        </w:trPr>
        <w:tc>
          <w:tcPr>
            <w:tcW w:w="2263" w:type="dxa"/>
            <w:vAlign w:val="center"/>
          </w:tcPr>
          <w:p w14:paraId="3E17FF90" w14:textId="0036C7F2" w:rsidR="00230D10" w:rsidRPr="00230D10" w:rsidRDefault="00230D10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230D10">
              <w:rPr>
                <w:rFonts w:ascii="Arial" w:hAnsi="Arial"/>
                <w:bCs/>
                <w:sz w:val="22"/>
                <w:lang w:val="en-GB"/>
              </w:rPr>
              <w:t>Salary</w:t>
            </w:r>
          </w:p>
        </w:tc>
        <w:tc>
          <w:tcPr>
            <w:tcW w:w="6752" w:type="dxa"/>
            <w:vAlign w:val="center"/>
          </w:tcPr>
          <w:p w14:paraId="39B402C4" w14:textId="7AD5C524" w:rsidR="00230D10" w:rsidRPr="00230D10" w:rsidRDefault="00230D10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230D10">
              <w:rPr>
                <w:rFonts w:ascii="Arial" w:hAnsi="Arial"/>
                <w:bCs/>
                <w:sz w:val="22"/>
                <w:lang w:val="en-GB"/>
              </w:rPr>
              <w:t>£34,406 - £36,298 pro rata + pension (currently 11.5% employer contribution)</w:t>
            </w:r>
          </w:p>
        </w:tc>
      </w:tr>
      <w:tr w:rsidR="00230D10" w:rsidRPr="00230D10" w14:paraId="16FB79B1" w14:textId="77777777" w:rsidTr="00230D10">
        <w:trPr>
          <w:trHeight w:val="567"/>
        </w:trPr>
        <w:tc>
          <w:tcPr>
            <w:tcW w:w="2263" w:type="dxa"/>
            <w:vAlign w:val="center"/>
          </w:tcPr>
          <w:p w14:paraId="6F29647C" w14:textId="7500C6A5" w:rsidR="00230D10" w:rsidRPr="00230D10" w:rsidRDefault="00230D10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230D10">
              <w:rPr>
                <w:rFonts w:ascii="Arial" w:hAnsi="Arial"/>
                <w:bCs/>
                <w:sz w:val="22"/>
                <w:lang w:val="en-GB"/>
              </w:rPr>
              <w:t>Length of Contract</w:t>
            </w:r>
          </w:p>
        </w:tc>
        <w:tc>
          <w:tcPr>
            <w:tcW w:w="6752" w:type="dxa"/>
            <w:vAlign w:val="center"/>
          </w:tcPr>
          <w:p w14:paraId="2200E26F" w14:textId="1D9CFA75" w:rsidR="00230D10" w:rsidRPr="00230D10" w:rsidRDefault="00230D10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230D10">
              <w:rPr>
                <w:rFonts w:ascii="Arial" w:hAnsi="Arial"/>
                <w:bCs/>
                <w:sz w:val="22"/>
                <w:lang w:val="en-GB"/>
              </w:rPr>
              <w:t>Permanent – subject to ongoing programme funding</w:t>
            </w:r>
          </w:p>
        </w:tc>
      </w:tr>
      <w:tr w:rsidR="00230D10" w:rsidRPr="00230D10" w14:paraId="2DBEED5F" w14:textId="77777777" w:rsidTr="00230D10">
        <w:trPr>
          <w:trHeight w:val="567"/>
        </w:trPr>
        <w:tc>
          <w:tcPr>
            <w:tcW w:w="2263" w:type="dxa"/>
            <w:vAlign w:val="center"/>
          </w:tcPr>
          <w:p w14:paraId="48784C13" w14:textId="0067BF98" w:rsidR="00230D10" w:rsidRPr="00230D10" w:rsidRDefault="00230D10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 w:rsidRPr="00230D10">
              <w:rPr>
                <w:rFonts w:ascii="Arial" w:hAnsi="Arial"/>
                <w:bCs/>
                <w:sz w:val="22"/>
                <w:lang w:val="en-GB"/>
              </w:rPr>
              <w:t>Hours</w:t>
            </w:r>
          </w:p>
        </w:tc>
        <w:tc>
          <w:tcPr>
            <w:tcW w:w="6752" w:type="dxa"/>
            <w:vAlign w:val="center"/>
          </w:tcPr>
          <w:p w14:paraId="4A0B4766" w14:textId="58F736A9" w:rsidR="00230D10" w:rsidRPr="00230D10" w:rsidRDefault="00FB7311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>
              <w:rPr>
                <w:rFonts w:ascii="Arial" w:hAnsi="Arial"/>
                <w:bCs/>
                <w:sz w:val="22"/>
                <w:lang w:val="en-GB"/>
              </w:rPr>
              <w:t>Part-time</w:t>
            </w:r>
            <w:r w:rsidR="00C800C1">
              <w:rPr>
                <w:rFonts w:ascii="Arial" w:hAnsi="Arial"/>
                <w:bCs/>
                <w:sz w:val="22"/>
                <w:lang w:val="en-GB"/>
              </w:rPr>
              <w:t xml:space="preserve"> </w:t>
            </w:r>
            <w:r w:rsidR="00691073" w:rsidRPr="00691073">
              <w:rPr>
                <w:rFonts w:ascii="Arial" w:hAnsi="Arial"/>
                <w:bCs/>
                <w:sz w:val="22"/>
                <w:lang w:val="en-GB"/>
              </w:rPr>
              <w:t>28 hours per week (excluding meal breaks). No overtime paid, but time off in lieu may be taken as appropriate</w:t>
            </w:r>
          </w:p>
        </w:tc>
      </w:tr>
      <w:tr w:rsidR="00230D10" w:rsidRPr="00230D10" w14:paraId="1D6B97A8" w14:textId="77777777" w:rsidTr="00230D10">
        <w:trPr>
          <w:trHeight w:val="567"/>
        </w:trPr>
        <w:tc>
          <w:tcPr>
            <w:tcW w:w="2263" w:type="dxa"/>
            <w:vAlign w:val="center"/>
          </w:tcPr>
          <w:p w14:paraId="10A51CC6" w14:textId="093B8F94" w:rsidR="00230D10" w:rsidRPr="00230D10" w:rsidRDefault="00691073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>
              <w:rPr>
                <w:rFonts w:ascii="Arial" w:hAnsi="Arial"/>
                <w:bCs/>
                <w:sz w:val="22"/>
                <w:lang w:val="en-GB"/>
              </w:rPr>
              <w:t>Leave entitlement</w:t>
            </w:r>
          </w:p>
        </w:tc>
        <w:tc>
          <w:tcPr>
            <w:tcW w:w="6752" w:type="dxa"/>
            <w:vAlign w:val="center"/>
          </w:tcPr>
          <w:p w14:paraId="294D8171" w14:textId="38D6912C" w:rsidR="00230D10" w:rsidRPr="00230D10" w:rsidRDefault="00691073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>
              <w:rPr>
                <w:rFonts w:ascii="Arial" w:hAnsi="Arial"/>
                <w:bCs/>
                <w:sz w:val="22"/>
                <w:lang w:val="en-GB"/>
              </w:rPr>
              <w:t>25 days p/a plus public holidays – pro rata</w:t>
            </w:r>
          </w:p>
        </w:tc>
      </w:tr>
      <w:tr w:rsidR="00230D10" w:rsidRPr="00230D10" w14:paraId="7B2A1286" w14:textId="77777777" w:rsidTr="00230D10">
        <w:trPr>
          <w:trHeight w:val="567"/>
        </w:trPr>
        <w:tc>
          <w:tcPr>
            <w:tcW w:w="2263" w:type="dxa"/>
            <w:vAlign w:val="center"/>
          </w:tcPr>
          <w:p w14:paraId="43A5C612" w14:textId="14A79827" w:rsidR="00230D10" w:rsidRPr="00230D10" w:rsidRDefault="00691073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>
              <w:rPr>
                <w:rFonts w:ascii="Arial" w:hAnsi="Arial"/>
                <w:bCs/>
                <w:sz w:val="22"/>
                <w:lang w:val="en-GB"/>
              </w:rPr>
              <w:t>Probationary period</w:t>
            </w:r>
          </w:p>
        </w:tc>
        <w:tc>
          <w:tcPr>
            <w:tcW w:w="6752" w:type="dxa"/>
            <w:vAlign w:val="center"/>
          </w:tcPr>
          <w:p w14:paraId="49AC89AA" w14:textId="2E49A115" w:rsidR="00230D10" w:rsidRPr="00230D10" w:rsidRDefault="00691073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>
              <w:rPr>
                <w:rFonts w:ascii="Arial" w:hAnsi="Arial"/>
                <w:bCs/>
                <w:sz w:val="22"/>
                <w:lang w:val="en-GB"/>
              </w:rPr>
              <w:t>3 months</w:t>
            </w:r>
          </w:p>
        </w:tc>
      </w:tr>
      <w:tr w:rsidR="00691073" w:rsidRPr="00230D10" w14:paraId="7B7010C0" w14:textId="77777777" w:rsidTr="00230D10">
        <w:trPr>
          <w:trHeight w:val="567"/>
        </w:trPr>
        <w:tc>
          <w:tcPr>
            <w:tcW w:w="2263" w:type="dxa"/>
            <w:vAlign w:val="center"/>
          </w:tcPr>
          <w:p w14:paraId="635277DE" w14:textId="38AD4807" w:rsidR="00691073" w:rsidRPr="00230D10" w:rsidRDefault="00691073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>
              <w:rPr>
                <w:rFonts w:ascii="Arial" w:hAnsi="Arial"/>
                <w:bCs/>
                <w:sz w:val="22"/>
                <w:lang w:val="en-GB"/>
              </w:rPr>
              <w:t>Closing Date</w:t>
            </w:r>
          </w:p>
        </w:tc>
        <w:tc>
          <w:tcPr>
            <w:tcW w:w="6752" w:type="dxa"/>
            <w:vAlign w:val="center"/>
          </w:tcPr>
          <w:p w14:paraId="6DCD6386" w14:textId="0E48638A" w:rsidR="00691073" w:rsidRPr="00230D10" w:rsidRDefault="00FD33BD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>
              <w:rPr>
                <w:rFonts w:ascii="Arial" w:hAnsi="Arial"/>
                <w:bCs/>
                <w:sz w:val="22"/>
                <w:lang w:val="en-GB"/>
              </w:rPr>
              <w:t>12 noon on Monday 28</w:t>
            </w:r>
            <w:r w:rsidRPr="00FD33BD">
              <w:rPr>
                <w:rFonts w:ascii="Arial" w:hAnsi="Arial"/>
                <w:bCs/>
                <w:sz w:val="22"/>
                <w:vertAlign w:val="superscript"/>
                <w:lang w:val="en-GB"/>
              </w:rPr>
              <w:t>th</w:t>
            </w:r>
            <w:r>
              <w:rPr>
                <w:rFonts w:ascii="Arial" w:hAnsi="Arial"/>
                <w:bCs/>
                <w:sz w:val="22"/>
                <w:lang w:val="en-GB"/>
              </w:rPr>
              <w:t xml:space="preserve"> March 2022</w:t>
            </w:r>
          </w:p>
        </w:tc>
      </w:tr>
      <w:tr w:rsidR="00691073" w:rsidRPr="00230D10" w14:paraId="2BBEAF39" w14:textId="77777777" w:rsidTr="00230D10">
        <w:trPr>
          <w:trHeight w:val="567"/>
        </w:trPr>
        <w:tc>
          <w:tcPr>
            <w:tcW w:w="2263" w:type="dxa"/>
            <w:vAlign w:val="center"/>
          </w:tcPr>
          <w:p w14:paraId="627AB3C2" w14:textId="43D449CA" w:rsidR="00691073" w:rsidRPr="00230D10" w:rsidRDefault="00691073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>
              <w:rPr>
                <w:rFonts w:ascii="Arial" w:hAnsi="Arial"/>
                <w:bCs/>
                <w:sz w:val="22"/>
                <w:lang w:val="en-GB"/>
              </w:rPr>
              <w:t>Interviews</w:t>
            </w:r>
          </w:p>
        </w:tc>
        <w:tc>
          <w:tcPr>
            <w:tcW w:w="6752" w:type="dxa"/>
            <w:vAlign w:val="center"/>
          </w:tcPr>
          <w:p w14:paraId="184F0D52" w14:textId="4E66EBEA" w:rsidR="00691073" w:rsidRPr="00230D10" w:rsidRDefault="00691073" w:rsidP="00230D10">
            <w:pPr>
              <w:rPr>
                <w:rFonts w:ascii="Arial" w:hAnsi="Arial"/>
                <w:bCs/>
                <w:sz w:val="22"/>
                <w:lang w:val="en-GB"/>
              </w:rPr>
            </w:pPr>
            <w:r>
              <w:rPr>
                <w:rFonts w:ascii="Arial" w:hAnsi="Arial"/>
                <w:bCs/>
                <w:sz w:val="22"/>
                <w:lang w:val="en-GB"/>
              </w:rPr>
              <w:t xml:space="preserve">Interviews will be held on </w:t>
            </w:r>
            <w:r w:rsidR="00FD33BD">
              <w:rPr>
                <w:rFonts w:ascii="Arial" w:hAnsi="Arial"/>
                <w:bCs/>
                <w:sz w:val="22"/>
                <w:lang w:val="en-GB"/>
              </w:rPr>
              <w:t>Thursday 7</w:t>
            </w:r>
            <w:r w:rsidR="00FD33BD" w:rsidRPr="00FD33BD">
              <w:rPr>
                <w:rFonts w:ascii="Arial" w:hAnsi="Arial"/>
                <w:bCs/>
                <w:sz w:val="22"/>
                <w:vertAlign w:val="superscript"/>
                <w:lang w:val="en-GB"/>
              </w:rPr>
              <w:t>th</w:t>
            </w:r>
            <w:r w:rsidR="00FD33BD">
              <w:rPr>
                <w:rFonts w:ascii="Arial" w:hAnsi="Arial"/>
                <w:bCs/>
                <w:sz w:val="22"/>
                <w:lang w:val="en-GB"/>
              </w:rPr>
              <w:t xml:space="preserve"> April 2022</w:t>
            </w:r>
          </w:p>
        </w:tc>
      </w:tr>
    </w:tbl>
    <w:p w14:paraId="05A5580B" w14:textId="5516A2D2" w:rsidR="00230D10" w:rsidRDefault="00230D10" w:rsidP="00230D10">
      <w:pPr>
        <w:rPr>
          <w:rFonts w:ascii="Arial" w:hAnsi="Arial"/>
          <w:bCs/>
          <w:sz w:val="22"/>
          <w:lang w:val="en-GB"/>
        </w:rPr>
      </w:pPr>
    </w:p>
    <w:p w14:paraId="60712828" w14:textId="77777777" w:rsidR="00517F71" w:rsidRPr="00230D10" w:rsidRDefault="00517F71" w:rsidP="00230D10">
      <w:pPr>
        <w:rPr>
          <w:rFonts w:ascii="Arial" w:hAnsi="Arial"/>
          <w:bCs/>
          <w:sz w:val="22"/>
          <w:lang w:val="en-GB"/>
        </w:rPr>
      </w:pPr>
    </w:p>
    <w:p w14:paraId="4EE2F2C9" w14:textId="77777777" w:rsidR="00FA0036" w:rsidRPr="00AB0689" w:rsidRDefault="00C6230D" w:rsidP="00FA0036">
      <w:pPr>
        <w:rPr>
          <w:rFonts w:ascii="Arial" w:hAnsi="Arial"/>
          <w:b/>
          <w:szCs w:val="24"/>
          <w:lang w:val="en-GB"/>
        </w:rPr>
      </w:pPr>
      <w:r w:rsidRPr="00AB0689">
        <w:rPr>
          <w:rFonts w:ascii="Arial" w:hAnsi="Arial"/>
          <w:b/>
          <w:szCs w:val="24"/>
          <w:lang w:val="en-GB"/>
        </w:rPr>
        <w:t>Background Information</w:t>
      </w:r>
    </w:p>
    <w:p w14:paraId="7388F07E" w14:textId="77777777" w:rsidR="00C6230D" w:rsidRPr="00230D10" w:rsidRDefault="00C6230D" w:rsidP="00FA0036">
      <w:pPr>
        <w:rPr>
          <w:rFonts w:ascii="Arial" w:hAnsi="Arial"/>
          <w:b/>
          <w:sz w:val="22"/>
          <w:szCs w:val="22"/>
          <w:lang w:val="en-GB"/>
        </w:rPr>
      </w:pPr>
    </w:p>
    <w:p w14:paraId="677F0C0E" w14:textId="3FAEDE4D" w:rsidR="00C6230D" w:rsidRPr="00230D10" w:rsidRDefault="00A128F7" w:rsidP="00423940">
      <w:pPr>
        <w:jc w:val="both"/>
        <w:rPr>
          <w:rFonts w:ascii="Arial" w:hAnsi="Arial"/>
          <w:sz w:val="22"/>
          <w:szCs w:val="22"/>
          <w:lang w:val="en-GB"/>
        </w:rPr>
      </w:pPr>
      <w:r w:rsidRPr="00230D10">
        <w:rPr>
          <w:rFonts w:ascii="Arial" w:hAnsi="Arial"/>
          <w:sz w:val="22"/>
          <w:szCs w:val="22"/>
          <w:lang w:val="en-GB"/>
        </w:rPr>
        <w:t xml:space="preserve">The </w:t>
      </w:r>
      <w:hyperlink r:id="rId8" w:history="1">
        <w:r w:rsidRPr="00517F71">
          <w:rPr>
            <w:rStyle w:val="Hyperlink"/>
            <w:rFonts w:ascii="Arial" w:hAnsi="Arial"/>
            <w:sz w:val="22"/>
            <w:szCs w:val="22"/>
            <w:lang w:val="en-GB"/>
          </w:rPr>
          <w:t>Community Ownership Support Service</w:t>
        </w:r>
      </w:hyperlink>
      <w:r w:rsidR="00517F71">
        <w:rPr>
          <w:rFonts w:ascii="Arial" w:hAnsi="Arial"/>
          <w:sz w:val="22"/>
          <w:szCs w:val="22"/>
          <w:lang w:val="en-GB"/>
        </w:rPr>
        <w:t xml:space="preserve">, </w:t>
      </w:r>
      <w:r w:rsidRPr="00230D10">
        <w:rPr>
          <w:rFonts w:ascii="Arial" w:hAnsi="Arial"/>
          <w:sz w:val="22"/>
          <w:szCs w:val="22"/>
          <w:lang w:val="en-GB"/>
        </w:rPr>
        <w:t xml:space="preserve">hosted by the Development Trusts Association Scotland, </w:t>
      </w:r>
      <w:r w:rsidR="00423940" w:rsidRPr="00230D10">
        <w:rPr>
          <w:rFonts w:ascii="Arial" w:hAnsi="Arial"/>
          <w:sz w:val="22"/>
          <w:szCs w:val="22"/>
          <w:lang w:val="en-GB"/>
        </w:rPr>
        <w:t>is funded by the Scottish Government to support local authorities, other public bodies and communities in the sustainable transfer of assets into community ownership.  This adviser-led service covers Scotland, providing a range of services for communities from one-to-one advice at every stage of the asset transfer process, access to Expert Help, networking and training opportunities</w:t>
      </w:r>
      <w:r w:rsidR="005A3130" w:rsidRPr="00230D10">
        <w:rPr>
          <w:rFonts w:ascii="Arial" w:hAnsi="Arial"/>
          <w:sz w:val="22"/>
          <w:szCs w:val="22"/>
          <w:lang w:val="en-GB"/>
        </w:rPr>
        <w:t xml:space="preserve"> and access to a comprehensive web resource</w:t>
      </w:r>
      <w:r w:rsidR="00423940" w:rsidRPr="00230D10">
        <w:rPr>
          <w:rFonts w:ascii="Arial" w:hAnsi="Arial"/>
          <w:sz w:val="22"/>
          <w:szCs w:val="22"/>
          <w:lang w:val="en-GB"/>
        </w:rPr>
        <w:t xml:space="preserve">.  The support provided to public bodies </w:t>
      </w:r>
      <w:r w:rsidR="00CD3D04" w:rsidRPr="00230D10">
        <w:rPr>
          <w:rFonts w:ascii="Arial" w:hAnsi="Arial"/>
          <w:sz w:val="22"/>
          <w:szCs w:val="22"/>
          <w:lang w:val="en-GB"/>
        </w:rPr>
        <w:t>includes</w:t>
      </w:r>
      <w:r w:rsidR="00423940" w:rsidRPr="00230D10">
        <w:rPr>
          <w:rFonts w:ascii="Arial" w:hAnsi="Arial"/>
          <w:sz w:val="22"/>
          <w:szCs w:val="22"/>
          <w:lang w:val="en-GB"/>
        </w:rPr>
        <w:t xml:space="preserve"> providing information and feedback on asset transfer processes, facilitating cross departmental meetings and providing </w:t>
      </w:r>
      <w:r w:rsidR="004D5AA4" w:rsidRPr="00230D10">
        <w:rPr>
          <w:rFonts w:ascii="Arial" w:hAnsi="Arial"/>
          <w:sz w:val="22"/>
          <w:szCs w:val="22"/>
          <w:lang w:val="en-GB"/>
        </w:rPr>
        <w:t xml:space="preserve">ongoing CPD </w:t>
      </w:r>
      <w:r w:rsidR="00423940" w:rsidRPr="00230D10">
        <w:rPr>
          <w:rFonts w:ascii="Arial" w:hAnsi="Arial"/>
          <w:sz w:val="22"/>
          <w:szCs w:val="22"/>
          <w:lang w:val="en-GB"/>
        </w:rPr>
        <w:t xml:space="preserve">workshops </w:t>
      </w:r>
      <w:r w:rsidR="004D5AA4" w:rsidRPr="00230D10">
        <w:rPr>
          <w:rFonts w:ascii="Arial" w:hAnsi="Arial"/>
          <w:sz w:val="22"/>
          <w:szCs w:val="22"/>
          <w:lang w:val="en-GB"/>
        </w:rPr>
        <w:t>on community ownership.</w:t>
      </w:r>
    </w:p>
    <w:p w14:paraId="0FFE5FB6" w14:textId="77777777" w:rsidR="00423940" w:rsidRPr="00230D10" w:rsidRDefault="00423940" w:rsidP="00423940">
      <w:pPr>
        <w:jc w:val="both"/>
        <w:rPr>
          <w:rFonts w:ascii="Arial" w:hAnsi="Arial"/>
          <w:sz w:val="22"/>
          <w:lang w:val="en-GB"/>
        </w:rPr>
      </w:pPr>
    </w:p>
    <w:p w14:paraId="2CAA8ECD" w14:textId="77777777" w:rsidR="00423940" w:rsidRPr="00230D10" w:rsidRDefault="00423940" w:rsidP="00423940">
      <w:pPr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 xml:space="preserve">With the enactment of the Community Empowerment (Scotland) Act 2015 and the Land Reform (Scotland) Act 2016, community ownership is increasingly being </w:t>
      </w:r>
      <w:r w:rsidR="00CD3D04" w:rsidRPr="00230D10">
        <w:rPr>
          <w:rFonts w:ascii="Arial" w:hAnsi="Arial"/>
          <w:sz w:val="22"/>
          <w:lang w:val="en-GB"/>
        </w:rPr>
        <w:t>recognis</w:t>
      </w:r>
      <w:r w:rsidRPr="00230D10">
        <w:rPr>
          <w:rFonts w:ascii="Arial" w:hAnsi="Arial"/>
          <w:sz w:val="22"/>
          <w:lang w:val="en-GB"/>
        </w:rPr>
        <w:t xml:space="preserve">ed as a powerful tool in developing strong, independent and resilient communities.  </w:t>
      </w:r>
      <w:r w:rsidR="004D5AA4" w:rsidRPr="00230D10">
        <w:rPr>
          <w:rFonts w:ascii="Arial" w:hAnsi="Arial"/>
          <w:sz w:val="22"/>
          <w:lang w:val="en-GB"/>
        </w:rPr>
        <w:t>This was particularly true during COVID where asset owning community anchor organisations were seen to have played a key role in the resilience of their communities throughout the pandemic.</w:t>
      </w:r>
    </w:p>
    <w:p w14:paraId="26352577" w14:textId="77777777" w:rsidR="00423940" w:rsidRPr="00230D10" w:rsidRDefault="00423940" w:rsidP="00FA0036">
      <w:pPr>
        <w:rPr>
          <w:rFonts w:ascii="Arial" w:hAnsi="Arial"/>
          <w:sz w:val="22"/>
          <w:lang w:val="en-GB"/>
        </w:rPr>
      </w:pPr>
    </w:p>
    <w:p w14:paraId="5FEB1BA6" w14:textId="77777777" w:rsidR="00423940" w:rsidRPr="00230D10" w:rsidRDefault="00E61C23" w:rsidP="007B4095">
      <w:pPr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With tightening public spending the opportunities to take on publicly owned assets has never been greater. Community ownership and management of assets is not however without its challenges</w:t>
      </w:r>
      <w:r w:rsidR="00CD3D04" w:rsidRPr="00230D10">
        <w:rPr>
          <w:rFonts w:ascii="Arial" w:hAnsi="Arial"/>
          <w:sz w:val="22"/>
          <w:lang w:val="en-GB"/>
        </w:rPr>
        <w:t>. There is</w:t>
      </w:r>
      <w:r w:rsidRPr="00230D10">
        <w:rPr>
          <w:rFonts w:ascii="Arial" w:hAnsi="Arial"/>
          <w:sz w:val="22"/>
          <w:lang w:val="en-GB"/>
        </w:rPr>
        <w:t xml:space="preserve"> a real need to support com</w:t>
      </w:r>
      <w:r w:rsidR="005A3130" w:rsidRPr="00230D10">
        <w:rPr>
          <w:rFonts w:ascii="Arial" w:hAnsi="Arial"/>
          <w:sz w:val="22"/>
          <w:lang w:val="en-GB"/>
        </w:rPr>
        <w:t>munity groups through</w:t>
      </w:r>
      <w:r w:rsidRPr="00230D10">
        <w:rPr>
          <w:rFonts w:ascii="Arial" w:hAnsi="Arial"/>
          <w:sz w:val="22"/>
          <w:lang w:val="en-GB"/>
        </w:rPr>
        <w:t xml:space="preserve"> the asset transfer process from forming appropriate governance structures, building their capacity and </w:t>
      </w:r>
      <w:r w:rsidR="00CD3D04" w:rsidRPr="00230D10">
        <w:rPr>
          <w:rFonts w:ascii="Arial" w:hAnsi="Arial"/>
          <w:sz w:val="22"/>
          <w:lang w:val="en-GB"/>
        </w:rPr>
        <w:t xml:space="preserve">crucially </w:t>
      </w:r>
      <w:r w:rsidRPr="00230D10">
        <w:rPr>
          <w:rFonts w:ascii="Arial" w:hAnsi="Arial"/>
          <w:sz w:val="22"/>
          <w:lang w:val="en-GB"/>
        </w:rPr>
        <w:t>developing sustainable operating models that will support their facilities into the future.</w:t>
      </w:r>
    </w:p>
    <w:p w14:paraId="19519D76" w14:textId="77777777" w:rsidR="00C125A9" w:rsidRPr="00230D10" w:rsidRDefault="00AA47F3" w:rsidP="007B4095">
      <w:pPr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lastRenderedPageBreak/>
        <w:t xml:space="preserve">The COSS team comes from a wide range of backgrounds including community development, training and development, business and regeneration.  For this post we are seeking someone who comes with a strong background in </w:t>
      </w:r>
      <w:r w:rsidR="004D5AA4" w:rsidRPr="00230D10">
        <w:rPr>
          <w:rFonts w:ascii="Arial" w:hAnsi="Arial"/>
          <w:sz w:val="22"/>
          <w:lang w:val="en-GB"/>
        </w:rPr>
        <w:t xml:space="preserve">finance and /or </w:t>
      </w:r>
      <w:r w:rsidRPr="00230D10">
        <w:rPr>
          <w:rFonts w:ascii="Arial" w:hAnsi="Arial"/>
          <w:sz w:val="22"/>
          <w:lang w:val="en-GB"/>
        </w:rPr>
        <w:t>business developmen</w:t>
      </w:r>
      <w:r w:rsidR="004D5AA4" w:rsidRPr="00230D10">
        <w:rPr>
          <w:rFonts w:ascii="Arial" w:hAnsi="Arial"/>
          <w:sz w:val="22"/>
          <w:lang w:val="en-GB"/>
        </w:rPr>
        <w:t>t</w:t>
      </w:r>
      <w:r w:rsidRPr="00230D10">
        <w:rPr>
          <w:rFonts w:ascii="Arial" w:hAnsi="Arial"/>
          <w:sz w:val="22"/>
          <w:lang w:val="en-GB"/>
        </w:rPr>
        <w:t xml:space="preserve">; either as an adviser or </w:t>
      </w:r>
      <w:r w:rsidR="00CD3D04" w:rsidRPr="00230D10">
        <w:rPr>
          <w:rFonts w:ascii="Arial" w:hAnsi="Arial"/>
          <w:sz w:val="22"/>
          <w:lang w:val="en-GB"/>
        </w:rPr>
        <w:t xml:space="preserve">with </w:t>
      </w:r>
      <w:r w:rsidR="00C125A9" w:rsidRPr="00230D10">
        <w:rPr>
          <w:rFonts w:ascii="Arial" w:hAnsi="Arial"/>
          <w:sz w:val="22"/>
          <w:lang w:val="en-GB"/>
        </w:rPr>
        <w:t>practical experience of developing community enterprise</w:t>
      </w:r>
      <w:r w:rsidR="00CD3D04" w:rsidRPr="00230D10">
        <w:rPr>
          <w:rFonts w:ascii="Arial" w:hAnsi="Arial"/>
          <w:sz w:val="22"/>
          <w:lang w:val="en-GB"/>
        </w:rPr>
        <w:t>s</w:t>
      </w:r>
      <w:r w:rsidRPr="00230D10">
        <w:rPr>
          <w:rFonts w:ascii="Arial" w:hAnsi="Arial"/>
          <w:sz w:val="22"/>
          <w:lang w:val="en-GB"/>
        </w:rPr>
        <w:t>.</w:t>
      </w:r>
      <w:r w:rsidR="00C125A9" w:rsidRPr="00230D10">
        <w:rPr>
          <w:rFonts w:ascii="Arial" w:hAnsi="Arial"/>
          <w:sz w:val="22"/>
          <w:lang w:val="en-GB"/>
        </w:rPr>
        <w:t xml:space="preserve">  </w:t>
      </w:r>
    </w:p>
    <w:p w14:paraId="6B126FFC" w14:textId="77777777" w:rsidR="005A3130" w:rsidRPr="00230D10" w:rsidRDefault="005A3130" w:rsidP="007B4095">
      <w:pPr>
        <w:jc w:val="both"/>
        <w:rPr>
          <w:rFonts w:ascii="Arial" w:hAnsi="Arial"/>
          <w:sz w:val="22"/>
          <w:lang w:val="en-GB"/>
        </w:rPr>
      </w:pPr>
    </w:p>
    <w:p w14:paraId="3D5F189F" w14:textId="77777777" w:rsidR="00C125A9" w:rsidRPr="00230D10" w:rsidRDefault="00C125A9" w:rsidP="007B4095">
      <w:pPr>
        <w:jc w:val="both"/>
        <w:rPr>
          <w:rFonts w:ascii="Arial" w:hAnsi="Arial"/>
          <w:sz w:val="22"/>
          <w:lang w:val="en-GB"/>
        </w:rPr>
      </w:pPr>
      <w:bookmarkStart w:id="0" w:name="_Hlk96697298"/>
      <w:r w:rsidRPr="00230D10">
        <w:rPr>
          <w:rFonts w:ascii="Arial" w:hAnsi="Arial"/>
          <w:sz w:val="22"/>
          <w:lang w:val="en-GB"/>
        </w:rPr>
        <w:t xml:space="preserve">We anticipate that this role will be </w:t>
      </w:r>
      <w:r w:rsidR="005A3130" w:rsidRPr="00230D10">
        <w:rPr>
          <w:rFonts w:ascii="Arial" w:hAnsi="Arial"/>
          <w:sz w:val="22"/>
          <w:lang w:val="en-GB"/>
        </w:rPr>
        <w:t xml:space="preserve">based in </w:t>
      </w:r>
      <w:r w:rsidR="004D5AA4" w:rsidRPr="00230D10">
        <w:rPr>
          <w:rFonts w:ascii="Arial" w:hAnsi="Arial"/>
          <w:sz w:val="22"/>
          <w:lang w:val="en-GB"/>
        </w:rPr>
        <w:t>Dumfries or Glasgow</w:t>
      </w:r>
      <w:r w:rsidR="009378AD" w:rsidRPr="00230D10">
        <w:rPr>
          <w:rFonts w:ascii="Arial" w:hAnsi="Arial"/>
          <w:sz w:val="22"/>
          <w:lang w:val="en-GB"/>
        </w:rPr>
        <w:t xml:space="preserve">, covering </w:t>
      </w:r>
      <w:r w:rsidRPr="00230D10">
        <w:rPr>
          <w:rFonts w:ascii="Arial" w:hAnsi="Arial"/>
          <w:sz w:val="22"/>
          <w:lang w:val="en-GB"/>
        </w:rPr>
        <w:t>community groups in the</w:t>
      </w:r>
      <w:r w:rsidR="009378AD" w:rsidRPr="00230D10">
        <w:rPr>
          <w:rFonts w:ascii="Arial" w:hAnsi="Arial"/>
          <w:sz w:val="22"/>
          <w:lang w:val="en-GB"/>
        </w:rPr>
        <w:t xml:space="preserve"> local authority areas from </w:t>
      </w:r>
      <w:r w:rsidR="004D5AA4" w:rsidRPr="00230D10">
        <w:rPr>
          <w:rFonts w:ascii="Arial" w:hAnsi="Arial"/>
          <w:sz w:val="22"/>
          <w:lang w:val="en-GB"/>
        </w:rPr>
        <w:t>Dumfries &amp; Galloway, South Ayrshire, East Ayrshire, North Ayrshire, South Lanarkshire, East Renfrewshire, Renfrewshire and Inverclyde.</w:t>
      </w:r>
      <w:bookmarkEnd w:id="0"/>
    </w:p>
    <w:p w14:paraId="04407231" w14:textId="2581A2FC" w:rsidR="00C6230D" w:rsidRDefault="00C6230D" w:rsidP="007B4095">
      <w:pPr>
        <w:jc w:val="both"/>
        <w:rPr>
          <w:rFonts w:ascii="Arial" w:hAnsi="Arial"/>
          <w:sz w:val="22"/>
          <w:lang w:val="en-GB"/>
        </w:rPr>
      </w:pPr>
    </w:p>
    <w:p w14:paraId="795651C5" w14:textId="77777777" w:rsidR="00517F71" w:rsidRPr="00230D10" w:rsidRDefault="00517F71" w:rsidP="007B4095">
      <w:pPr>
        <w:jc w:val="both"/>
        <w:rPr>
          <w:rFonts w:ascii="Arial" w:hAnsi="Arial"/>
          <w:sz w:val="22"/>
          <w:lang w:val="en-GB"/>
        </w:rPr>
      </w:pPr>
    </w:p>
    <w:p w14:paraId="376980E4" w14:textId="77777777" w:rsidR="00C6230D" w:rsidRPr="00AB0689" w:rsidRDefault="00C6230D" w:rsidP="007B4095">
      <w:pPr>
        <w:jc w:val="both"/>
        <w:rPr>
          <w:rFonts w:ascii="Arial" w:hAnsi="Arial"/>
          <w:b/>
          <w:szCs w:val="24"/>
          <w:lang w:val="en-GB"/>
        </w:rPr>
      </w:pPr>
      <w:r w:rsidRPr="00AB0689">
        <w:rPr>
          <w:rFonts w:ascii="Arial" w:hAnsi="Arial"/>
          <w:b/>
          <w:szCs w:val="24"/>
          <w:lang w:val="en-GB"/>
        </w:rPr>
        <w:t>About the Development Trusts Association Scotland</w:t>
      </w:r>
    </w:p>
    <w:p w14:paraId="6582826B" w14:textId="77777777" w:rsidR="00D06964" w:rsidRPr="00230D10" w:rsidRDefault="00D06964" w:rsidP="007B4095">
      <w:pPr>
        <w:jc w:val="both"/>
        <w:rPr>
          <w:rFonts w:ascii="Arial" w:hAnsi="Arial"/>
          <w:b/>
          <w:sz w:val="22"/>
          <w:lang w:val="en-GB"/>
        </w:rPr>
      </w:pPr>
    </w:p>
    <w:p w14:paraId="5AD229AC" w14:textId="7D61A19B" w:rsidR="00D06964" w:rsidRPr="00230D10" w:rsidRDefault="00CD3D04" w:rsidP="007B4095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230D10">
        <w:rPr>
          <w:rFonts w:ascii="Arial" w:hAnsi="Arial" w:cs="Arial"/>
          <w:bCs/>
          <w:color w:val="222222"/>
          <w:sz w:val="22"/>
          <w:szCs w:val="22"/>
          <w:shd w:val="clear" w:color="auto" w:fill="FFFFFF"/>
          <w:lang w:val="en-GB"/>
        </w:rPr>
        <w:t xml:space="preserve">The </w:t>
      </w:r>
      <w:hyperlink r:id="rId9" w:history="1">
        <w:r w:rsidRPr="00517F71">
          <w:rPr>
            <w:rStyle w:val="Hyperlink"/>
            <w:rFonts w:ascii="Arial" w:hAnsi="Arial" w:cs="Arial"/>
            <w:bCs/>
            <w:sz w:val="22"/>
            <w:szCs w:val="22"/>
            <w:shd w:val="clear" w:color="auto" w:fill="FFFFFF"/>
            <w:lang w:val="en-GB"/>
          </w:rPr>
          <w:t>Development Trusts Association Scotland</w:t>
        </w:r>
      </w:hyperlink>
      <w:r w:rsidRPr="00230D10"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  <w:t xml:space="preserve"> supports and continues to develop a membership of over </w:t>
      </w:r>
      <w:r w:rsidR="004D5AA4" w:rsidRPr="00230D10"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  <w:t>330</w:t>
      </w:r>
      <w:r w:rsidRPr="00230D10"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  <w:t xml:space="preserve"> development trusts, which makes</w:t>
      </w:r>
      <w:r w:rsidR="00AB0689"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  <w:t xml:space="preserve"> </w:t>
      </w:r>
      <w:r w:rsidRPr="00230D10"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  <w:t>it one of Scotland’s largest and most dynamic community-led regeneration networks.</w:t>
      </w:r>
    </w:p>
    <w:p w14:paraId="4B958D6A" w14:textId="77777777" w:rsidR="005A3130" w:rsidRPr="00230D10" w:rsidRDefault="005A3130" w:rsidP="007B4095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</w:pPr>
    </w:p>
    <w:p w14:paraId="435F04DB" w14:textId="77777777" w:rsidR="005A3130" w:rsidRPr="00230D10" w:rsidRDefault="005A3130" w:rsidP="007B4095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</w:pPr>
      <w:r w:rsidRPr="00230D10"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  <w:t>Development Trusts are community-owned and led organisations, working to combine community-led action with an enterprising approach to address local needs.  The aim of development trusts is to create social, economic and environmental renewal in a defined geographic area, creating wealth within that area and keeping it there.</w:t>
      </w:r>
    </w:p>
    <w:p w14:paraId="2F4A2E3C" w14:textId="7F8BE38E" w:rsidR="00FA0036" w:rsidRDefault="00FA0036" w:rsidP="00FA0036">
      <w:pPr>
        <w:rPr>
          <w:rFonts w:ascii="Arial" w:hAnsi="Arial"/>
          <w:sz w:val="22"/>
          <w:lang w:val="en-GB"/>
        </w:rPr>
      </w:pPr>
    </w:p>
    <w:p w14:paraId="34A5BB7E" w14:textId="77777777" w:rsidR="00517F71" w:rsidRPr="00230D10" w:rsidRDefault="00517F71" w:rsidP="00FA0036">
      <w:pPr>
        <w:rPr>
          <w:rFonts w:ascii="Arial" w:hAnsi="Arial"/>
          <w:sz w:val="22"/>
          <w:lang w:val="en-GB"/>
        </w:rPr>
      </w:pPr>
    </w:p>
    <w:p w14:paraId="4BDC841F" w14:textId="28175AE7" w:rsidR="00FA0036" w:rsidRPr="00AB0689" w:rsidRDefault="00C6230D" w:rsidP="00FA0036">
      <w:pPr>
        <w:rPr>
          <w:rFonts w:ascii="Arial" w:hAnsi="Arial"/>
          <w:b/>
          <w:szCs w:val="24"/>
          <w:lang w:val="en-GB"/>
        </w:rPr>
      </w:pPr>
      <w:r w:rsidRPr="00AB0689">
        <w:rPr>
          <w:rFonts w:ascii="Arial" w:hAnsi="Arial"/>
          <w:b/>
          <w:szCs w:val="24"/>
          <w:lang w:val="en-GB"/>
        </w:rPr>
        <w:t xml:space="preserve">Job Description </w:t>
      </w:r>
    </w:p>
    <w:p w14:paraId="65C5684F" w14:textId="77777777" w:rsidR="00C6230D" w:rsidRPr="00230D10" w:rsidRDefault="00C6230D" w:rsidP="00FA0036">
      <w:pPr>
        <w:rPr>
          <w:rFonts w:ascii="Arial" w:hAnsi="Arial"/>
          <w:b/>
          <w:sz w:val="22"/>
          <w:lang w:val="en-GB"/>
        </w:rPr>
      </w:pPr>
    </w:p>
    <w:p w14:paraId="613F90BD" w14:textId="77777777" w:rsidR="00C6230D" w:rsidRPr="00230D10" w:rsidRDefault="00C6230D" w:rsidP="00FA0036">
      <w:pPr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b/>
          <w:sz w:val="22"/>
          <w:lang w:val="en-GB"/>
        </w:rPr>
        <w:t>Job Purpose:</w:t>
      </w:r>
    </w:p>
    <w:p w14:paraId="5EA08E08" w14:textId="77777777" w:rsidR="00FA0036" w:rsidRPr="00230D10" w:rsidRDefault="00FA0036" w:rsidP="00FA0036">
      <w:pPr>
        <w:rPr>
          <w:rFonts w:ascii="Arial" w:hAnsi="Arial"/>
          <w:sz w:val="22"/>
          <w:lang w:val="en-GB"/>
        </w:rPr>
      </w:pPr>
    </w:p>
    <w:p w14:paraId="5075ADE9" w14:textId="77777777" w:rsidR="00CD3D04" w:rsidRPr="00230D10" w:rsidRDefault="00FA0036" w:rsidP="00CC79E8">
      <w:pPr>
        <w:jc w:val="both"/>
        <w:rPr>
          <w:rFonts w:ascii="Arial" w:hAnsi="Arial"/>
          <w:sz w:val="22"/>
          <w:lang w:val="en-GB"/>
        </w:rPr>
      </w:pPr>
      <w:bookmarkStart w:id="1" w:name="_Hlk96697216"/>
      <w:r w:rsidRPr="00230D10">
        <w:rPr>
          <w:rFonts w:ascii="Arial" w:hAnsi="Arial"/>
          <w:sz w:val="22"/>
          <w:lang w:val="en-GB"/>
        </w:rPr>
        <w:t xml:space="preserve">The purpose of the post is to contribute to the development and delivery of </w:t>
      </w:r>
      <w:r w:rsidR="00CC79E8" w:rsidRPr="00230D10">
        <w:rPr>
          <w:rFonts w:ascii="Arial" w:hAnsi="Arial"/>
          <w:sz w:val="22"/>
          <w:lang w:val="en-GB"/>
        </w:rPr>
        <w:t>the</w:t>
      </w:r>
      <w:r w:rsidRPr="00230D10">
        <w:rPr>
          <w:rFonts w:ascii="Arial" w:hAnsi="Arial"/>
          <w:sz w:val="22"/>
          <w:lang w:val="en-GB"/>
        </w:rPr>
        <w:t xml:space="preserve"> DTAS </w:t>
      </w:r>
      <w:r w:rsidR="00CC79E8" w:rsidRPr="00230D10">
        <w:rPr>
          <w:rFonts w:ascii="Arial" w:hAnsi="Arial"/>
          <w:sz w:val="22"/>
          <w:lang w:val="en-GB"/>
        </w:rPr>
        <w:t>Community Ownership Support Service</w:t>
      </w:r>
      <w:r w:rsidRPr="00230D10">
        <w:rPr>
          <w:rFonts w:ascii="Arial" w:hAnsi="Arial"/>
          <w:sz w:val="22"/>
          <w:lang w:val="en-GB"/>
        </w:rPr>
        <w:t xml:space="preserve">, in particular supporting the community </w:t>
      </w:r>
      <w:r w:rsidR="004D5AA4" w:rsidRPr="00230D10">
        <w:rPr>
          <w:rFonts w:ascii="Arial" w:hAnsi="Arial"/>
          <w:sz w:val="22"/>
          <w:lang w:val="en-GB"/>
        </w:rPr>
        <w:t xml:space="preserve">transfer, </w:t>
      </w:r>
      <w:r w:rsidRPr="00230D10">
        <w:rPr>
          <w:rFonts w:ascii="Arial" w:hAnsi="Arial"/>
          <w:sz w:val="22"/>
          <w:lang w:val="en-GB"/>
        </w:rPr>
        <w:t>acquisition</w:t>
      </w:r>
      <w:r w:rsidR="001C3752" w:rsidRPr="00230D10">
        <w:rPr>
          <w:rFonts w:ascii="Arial" w:hAnsi="Arial"/>
          <w:sz w:val="22"/>
          <w:lang w:val="en-GB"/>
        </w:rPr>
        <w:t xml:space="preserve"> and</w:t>
      </w:r>
      <w:r w:rsidRPr="00230D10">
        <w:rPr>
          <w:rFonts w:ascii="Arial" w:hAnsi="Arial"/>
          <w:sz w:val="22"/>
          <w:lang w:val="en-GB"/>
        </w:rPr>
        <w:t xml:space="preserve"> development of assets</w:t>
      </w:r>
      <w:r w:rsidR="003B0E27" w:rsidRPr="00230D10">
        <w:rPr>
          <w:rFonts w:ascii="Arial" w:hAnsi="Arial"/>
          <w:sz w:val="22"/>
          <w:lang w:val="en-GB"/>
        </w:rPr>
        <w:t xml:space="preserve"> – land and buildings</w:t>
      </w:r>
      <w:r w:rsidRPr="00230D10">
        <w:rPr>
          <w:rFonts w:ascii="Arial" w:hAnsi="Arial"/>
          <w:sz w:val="22"/>
          <w:lang w:val="en-GB"/>
        </w:rPr>
        <w:t xml:space="preserve">. </w:t>
      </w:r>
    </w:p>
    <w:bookmarkEnd w:id="1"/>
    <w:p w14:paraId="4D9D97CA" w14:textId="77777777" w:rsidR="00CD3D04" w:rsidRPr="00230D10" w:rsidRDefault="00CD3D04" w:rsidP="00CC79E8">
      <w:pPr>
        <w:jc w:val="both"/>
        <w:rPr>
          <w:rFonts w:ascii="Arial" w:hAnsi="Arial"/>
          <w:sz w:val="22"/>
          <w:lang w:val="en-GB"/>
        </w:rPr>
      </w:pPr>
    </w:p>
    <w:p w14:paraId="31D4F98C" w14:textId="77777777" w:rsidR="00FA0036" w:rsidRPr="00230D10" w:rsidRDefault="002C5C42" w:rsidP="00CC79E8">
      <w:pPr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Specific t</w:t>
      </w:r>
      <w:r w:rsidR="00CD3D04" w:rsidRPr="00230D10">
        <w:rPr>
          <w:rFonts w:ascii="Arial" w:hAnsi="Arial"/>
          <w:sz w:val="22"/>
          <w:lang w:val="en-GB"/>
        </w:rPr>
        <w:t xml:space="preserve">asks </w:t>
      </w:r>
      <w:r w:rsidR="00FA0036" w:rsidRPr="00230D10">
        <w:rPr>
          <w:rFonts w:ascii="Arial" w:hAnsi="Arial"/>
          <w:sz w:val="22"/>
          <w:lang w:val="en-GB"/>
        </w:rPr>
        <w:t>include:</w:t>
      </w:r>
    </w:p>
    <w:p w14:paraId="52764F8B" w14:textId="273DD8CA" w:rsidR="00FA0036" w:rsidRPr="00230D10" w:rsidRDefault="00FA0036" w:rsidP="00CC79E8">
      <w:pPr>
        <w:jc w:val="both"/>
        <w:rPr>
          <w:rFonts w:ascii="Arial" w:hAnsi="Arial"/>
          <w:sz w:val="22"/>
          <w:lang w:val="en-GB"/>
        </w:rPr>
      </w:pPr>
    </w:p>
    <w:p w14:paraId="1FD65F9D" w14:textId="77777777" w:rsidR="00A772F7" w:rsidRPr="00230D10" w:rsidRDefault="00900288" w:rsidP="00AB0689">
      <w:pPr>
        <w:numPr>
          <w:ilvl w:val="0"/>
          <w:numId w:val="1"/>
        </w:numPr>
        <w:ind w:left="0"/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Provide</w:t>
      </w:r>
      <w:r w:rsidR="00A772F7" w:rsidRPr="00230D10">
        <w:rPr>
          <w:rFonts w:ascii="Arial" w:hAnsi="Arial"/>
          <w:sz w:val="22"/>
          <w:lang w:val="en-GB"/>
        </w:rPr>
        <w:t xml:space="preserve"> information</w:t>
      </w:r>
      <w:r w:rsidR="00CD3D04" w:rsidRPr="00230D10">
        <w:rPr>
          <w:rFonts w:ascii="Arial" w:hAnsi="Arial"/>
          <w:sz w:val="22"/>
          <w:lang w:val="en-GB"/>
        </w:rPr>
        <w:t xml:space="preserve"> and advice to community organis</w:t>
      </w:r>
      <w:r w:rsidR="00A772F7" w:rsidRPr="00230D10">
        <w:rPr>
          <w:rFonts w:ascii="Arial" w:hAnsi="Arial"/>
          <w:sz w:val="22"/>
          <w:lang w:val="en-GB"/>
        </w:rPr>
        <w:t xml:space="preserve">ations </w:t>
      </w:r>
      <w:r w:rsidR="00FA0036" w:rsidRPr="00230D10">
        <w:rPr>
          <w:rFonts w:ascii="Arial" w:hAnsi="Arial"/>
          <w:sz w:val="22"/>
          <w:lang w:val="en-GB"/>
        </w:rPr>
        <w:t xml:space="preserve">interested </w:t>
      </w:r>
      <w:r w:rsidR="00A772F7" w:rsidRPr="00230D10">
        <w:rPr>
          <w:rFonts w:ascii="Arial" w:hAnsi="Arial"/>
          <w:sz w:val="22"/>
          <w:lang w:val="en-GB"/>
        </w:rPr>
        <w:t xml:space="preserve">or involved in </w:t>
      </w:r>
      <w:r w:rsidR="00A772F7" w:rsidRPr="00230D10">
        <w:rPr>
          <w:rFonts w:ascii="Arial" w:hAnsi="Arial"/>
          <w:sz w:val="22"/>
          <w:lang w:val="en-GB"/>
        </w:rPr>
        <w:tab/>
        <w:t xml:space="preserve">acquiring assets.  </w:t>
      </w:r>
    </w:p>
    <w:p w14:paraId="7E1ED4E3" w14:textId="77777777" w:rsidR="00CD3D04" w:rsidRPr="00230D10" w:rsidRDefault="00CD3D04" w:rsidP="00AB0689">
      <w:pPr>
        <w:jc w:val="both"/>
        <w:rPr>
          <w:rFonts w:ascii="Arial" w:hAnsi="Arial"/>
          <w:sz w:val="22"/>
          <w:lang w:val="en-GB"/>
        </w:rPr>
      </w:pPr>
    </w:p>
    <w:p w14:paraId="7FD9F3E9" w14:textId="77777777" w:rsidR="00BD057B" w:rsidRPr="00230D10" w:rsidRDefault="00900288" w:rsidP="00AB0689">
      <w:pPr>
        <w:pStyle w:val="ListParagraph"/>
        <w:numPr>
          <w:ilvl w:val="0"/>
          <w:numId w:val="11"/>
        </w:numPr>
        <w:ind w:left="709" w:hanging="709"/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Provide</w:t>
      </w:r>
      <w:r w:rsidR="00A772F7" w:rsidRPr="00230D10">
        <w:rPr>
          <w:rFonts w:ascii="Arial" w:hAnsi="Arial"/>
          <w:sz w:val="22"/>
          <w:lang w:val="en-GB"/>
        </w:rPr>
        <w:t xml:space="preserve"> developmental </w:t>
      </w:r>
      <w:r w:rsidR="006160BB" w:rsidRPr="00230D10">
        <w:rPr>
          <w:rFonts w:ascii="Arial" w:hAnsi="Arial"/>
          <w:sz w:val="22"/>
          <w:lang w:val="en-GB"/>
        </w:rPr>
        <w:t xml:space="preserve">and business </w:t>
      </w:r>
      <w:r w:rsidR="00A772F7" w:rsidRPr="00230D10">
        <w:rPr>
          <w:rFonts w:ascii="Arial" w:hAnsi="Arial"/>
          <w:sz w:val="22"/>
          <w:lang w:val="en-GB"/>
        </w:rPr>
        <w:t>support to relevant community organis</w:t>
      </w:r>
      <w:r w:rsidRPr="00230D10">
        <w:rPr>
          <w:rFonts w:ascii="Arial" w:hAnsi="Arial"/>
          <w:sz w:val="22"/>
          <w:lang w:val="en-GB"/>
        </w:rPr>
        <w:t>ations and facilitate</w:t>
      </w:r>
      <w:r w:rsidR="00A772F7" w:rsidRPr="00230D10">
        <w:rPr>
          <w:rFonts w:ascii="Arial" w:hAnsi="Arial"/>
          <w:sz w:val="22"/>
          <w:lang w:val="en-GB"/>
        </w:rPr>
        <w:t xml:space="preserve"> asset acquisition processes.</w:t>
      </w:r>
    </w:p>
    <w:p w14:paraId="676F1DC4" w14:textId="77777777" w:rsidR="00CD3D04" w:rsidRPr="00230D10" w:rsidRDefault="00CD3D04" w:rsidP="00AB0689">
      <w:pPr>
        <w:pStyle w:val="ListParagraph"/>
        <w:ind w:left="0"/>
        <w:jc w:val="both"/>
        <w:rPr>
          <w:rFonts w:ascii="Arial" w:hAnsi="Arial"/>
          <w:sz w:val="22"/>
          <w:lang w:val="en-GB"/>
        </w:rPr>
      </w:pPr>
    </w:p>
    <w:p w14:paraId="2CD5C63D" w14:textId="77777777" w:rsidR="00A772F7" w:rsidRPr="00230D10" w:rsidRDefault="00900288" w:rsidP="00AB0689">
      <w:pPr>
        <w:pStyle w:val="ListParagraph"/>
        <w:numPr>
          <w:ilvl w:val="0"/>
          <w:numId w:val="11"/>
        </w:numPr>
        <w:ind w:left="709" w:hanging="709"/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Provide</w:t>
      </w:r>
      <w:r w:rsidR="00BD057B" w:rsidRPr="00230D10">
        <w:rPr>
          <w:rFonts w:ascii="Arial" w:hAnsi="Arial"/>
          <w:sz w:val="22"/>
          <w:lang w:val="en-GB"/>
        </w:rPr>
        <w:t xml:space="preserve"> information and support to </w:t>
      </w:r>
      <w:r w:rsidR="002C5C42" w:rsidRPr="00230D10">
        <w:rPr>
          <w:rFonts w:ascii="Arial" w:hAnsi="Arial"/>
          <w:sz w:val="22"/>
          <w:lang w:val="en-GB"/>
        </w:rPr>
        <w:t xml:space="preserve">relevant </w:t>
      </w:r>
      <w:r w:rsidR="00BD057B" w:rsidRPr="00230D10">
        <w:rPr>
          <w:rFonts w:ascii="Arial" w:hAnsi="Arial"/>
          <w:sz w:val="22"/>
          <w:lang w:val="en-GB"/>
        </w:rPr>
        <w:t xml:space="preserve">authorities around the development and implementation of asset transfer </w:t>
      </w:r>
      <w:r w:rsidR="002C5C42" w:rsidRPr="00230D10">
        <w:rPr>
          <w:rFonts w:ascii="Arial" w:hAnsi="Arial"/>
          <w:sz w:val="22"/>
          <w:lang w:val="en-GB"/>
        </w:rPr>
        <w:t>processes.</w:t>
      </w:r>
      <w:r w:rsidR="00A772F7" w:rsidRPr="00230D10">
        <w:rPr>
          <w:rFonts w:ascii="Arial" w:hAnsi="Arial"/>
          <w:sz w:val="22"/>
          <w:lang w:val="en-GB"/>
        </w:rPr>
        <w:t xml:space="preserve"> </w:t>
      </w:r>
    </w:p>
    <w:p w14:paraId="2022EA6E" w14:textId="77777777" w:rsidR="00CD3D04" w:rsidRPr="00230D10" w:rsidRDefault="00CD3D04" w:rsidP="00AB0689">
      <w:pPr>
        <w:pStyle w:val="ListParagraph"/>
        <w:ind w:left="0"/>
        <w:jc w:val="both"/>
        <w:rPr>
          <w:rFonts w:ascii="Arial" w:hAnsi="Arial"/>
          <w:sz w:val="22"/>
          <w:lang w:val="en-GB"/>
        </w:rPr>
      </w:pPr>
    </w:p>
    <w:p w14:paraId="76883062" w14:textId="77777777" w:rsidR="00BD057B" w:rsidRPr="00230D10" w:rsidRDefault="00900288" w:rsidP="00AB0689">
      <w:pPr>
        <w:pStyle w:val="ListParagraph"/>
        <w:numPr>
          <w:ilvl w:val="0"/>
          <w:numId w:val="11"/>
        </w:numPr>
        <w:ind w:left="709" w:hanging="709"/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Contribute</w:t>
      </w:r>
      <w:r w:rsidR="00A772F7" w:rsidRPr="00230D10">
        <w:rPr>
          <w:rFonts w:ascii="Arial" w:hAnsi="Arial"/>
          <w:sz w:val="22"/>
          <w:lang w:val="en-GB"/>
        </w:rPr>
        <w:t xml:space="preserve"> to the development of information and practical resources for parties involved in the transfer of assets to communities</w:t>
      </w:r>
      <w:r w:rsidR="00BD057B" w:rsidRPr="00230D10">
        <w:rPr>
          <w:rFonts w:ascii="Arial" w:hAnsi="Arial"/>
          <w:sz w:val="22"/>
          <w:lang w:val="en-GB"/>
        </w:rPr>
        <w:t>.</w:t>
      </w:r>
    </w:p>
    <w:p w14:paraId="61B5292B" w14:textId="77777777" w:rsidR="00CD3D04" w:rsidRPr="00230D10" w:rsidRDefault="00CD3D04" w:rsidP="00AB0689">
      <w:pPr>
        <w:pStyle w:val="ListParagraph"/>
        <w:ind w:left="0"/>
        <w:jc w:val="both"/>
        <w:rPr>
          <w:rFonts w:ascii="Arial" w:hAnsi="Arial"/>
          <w:sz w:val="22"/>
          <w:lang w:val="en-GB"/>
        </w:rPr>
      </w:pPr>
    </w:p>
    <w:p w14:paraId="7DF94357" w14:textId="77777777" w:rsidR="006160BB" w:rsidRPr="00230D10" w:rsidRDefault="00900288" w:rsidP="00AB0689">
      <w:pPr>
        <w:pStyle w:val="ListParagraph"/>
        <w:numPr>
          <w:ilvl w:val="0"/>
          <w:numId w:val="11"/>
        </w:numPr>
        <w:ind w:left="709" w:hanging="709"/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P</w:t>
      </w:r>
      <w:r w:rsidR="00FA0036" w:rsidRPr="00230D10">
        <w:rPr>
          <w:rFonts w:ascii="Arial" w:hAnsi="Arial"/>
          <w:sz w:val="22"/>
          <w:lang w:val="en-GB"/>
        </w:rPr>
        <w:t xml:space="preserve">romote </w:t>
      </w:r>
      <w:r w:rsidR="00BD057B" w:rsidRPr="00230D10">
        <w:rPr>
          <w:rFonts w:ascii="Arial" w:hAnsi="Arial"/>
          <w:sz w:val="22"/>
          <w:lang w:val="en-GB"/>
        </w:rPr>
        <w:t xml:space="preserve">the </w:t>
      </w:r>
      <w:r w:rsidR="007B0EC9" w:rsidRPr="00230D10">
        <w:rPr>
          <w:rFonts w:ascii="Arial" w:hAnsi="Arial"/>
          <w:sz w:val="22"/>
          <w:lang w:val="en-GB"/>
        </w:rPr>
        <w:t>Community Ownership Support Service</w:t>
      </w:r>
      <w:r w:rsidR="00F36139" w:rsidRPr="00230D10">
        <w:rPr>
          <w:rFonts w:ascii="Arial" w:hAnsi="Arial"/>
          <w:sz w:val="22"/>
          <w:lang w:val="en-GB"/>
        </w:rPr>
        <w:t xml:space="preserve">, </w:t>
      </w:r>
      <w:r w:rsidR="00FA0036" w:rsidRPr="00230D10">
        <w:rPr>
          <w:rFonts w:ascii="Arial" w:hAnsi="Arial"/>
          <w:sz w:val="22"/>
          <w:lang w:val="en-GB"/>
        </w:rPr>
        <w:t xml:space="preserve">DTA Scotland and </w:t>
      </w:r>
      <w:r w:rsidR="00BD057B" w:rsidRPr="00230D10">
        <w:rPr>
          <w:rFonts w:ascii="Arial" w:hAnsi="Arial"/>
          <w:sz w:val="22"/>
          <w:lang w:val="en-GB"/>
        </w:rPr>
        <w:t>where appropriate</w:t>
      </w:r>
      <w:r w:rsidR="005657A3" w:rsidRPr="00230D10">
        <w:rPr>
          <w:rFonts w:ascii="Arial" w:hAnsi="Arial"/>
          <w:sz w:val="22"/>
          <w:lang w:val="en-GB"/>
        </w:rPr>
        <w:t>,</w:t>
      </w:r>
      <w:r w:rsidR="00BD057B" w:rsidRPr="00230D10">
        <w:rPr>
          <w:rFonts w:ascii="Arial" w:hAnsi="Arial"/>
          <w:sz w:val="22"/>
          <w:lang w:val="en-GB"/>
        </w:rPr>
        <w:t xml:space="preserve"> the development trust approach</w:t>
      </w:r>
      <w:r w:rsidR="00F36139" w:rsidRPr="00230D10">
        <w:rPr>
          <w:rFonts w:ascii="Arial" w:hAnsi="Arial"/>
          <w:sz w:val="22"/>
          <w:lang w:val="en-GB"/>
        </w:rPr>
        <w:t>.</w:t>
      </w:r>
      <w:r w:rsidR="00FA0036" w:rsidRPr="00230D10">
        <w:rPr>
          <w:rFonts w:ascii="Arial" w:hAnsi="Arial"/>
          <w:sz w:val="22"/>
          <w:lang w:val="en-GB"/>
        </w:rPr>
        <w:t xml:space="preserve"> </w:t>
      </w:r>
    </w:p>
    <w:p w14:paraId="5E994FF3" w14:textId="77777777" w:rsidR="005A3130" w:rsidRPr="00230D10" w:rsidRDefault="005A3130" w:rsidP="00517F71">
      <w:pPr>
        <w:rPr>
          <w:rFonts w:ascii="Arial" w:hAnsi="Arial"/>
          <w:sz w:val="22"/>
          <w:lang w:val="en-GB"/>
        </w:rPr>
      </w:pPr>
    </w:p>
    <w:p w14:paraId="324E10BF" w14:textId="32CE0615" w:rsidR="006160BB" w:rsidRPr="00230D10" w:rsidRDefault="00C6230D" w:rsidP="00CC79E8">
      <w:pPr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b/>
          <w:sz w:val="22"/>
          <w:lang w:val="en-GB"/>
        </w:rPr>
        <w:t>Responsibilities and key t</w:t>
      </w:r>
      <w:r w:rsidR="00FA0036" w:rsidRPr="00230D10">
        <w:rPr>
          <w:rFonts w:ascii="Arial" w:hAnsi="Arial"/>
          <w:b/>
          <w:sz w:val="22"/>
          <w:lang w:val="en-GB"/>
        </w:rPr>
        <w:t>asks</w:t>
      </w:r>
      <w:r w:rsidRPr="00230D10">
        <w:rPr>
          <w:rFonts w:ascii="Arial" w:hAnsi="Arial"/>
          <w:b/>
          <w:sz w:val="22"/>
          <w:lang w:val="en-GB"/>
        </w:rPr>
        <w:t>:</w:t>
      </w:r>
    </w:p>
    <w:p w14:paraId="77E52DCD" w14:textId="77777777" w:rsidR="006160BB" w:rsidRPr="00230D10" w:rsidRDefault="006160BB" w:rsidP="00CC79E8">
      <w:pPr>
        <w:jc w:val="both"/>
        <w:rPr>
          <w:rFonts w:ascii="Arial" w:hAnsi="Arial"/>
          <w:sz w:val="22"/>
          <w:lang w:val="en-GB"/>
        </w:rPr>
      </w:pPr>
    </w:p>
    <w:p w14:paraId="2E1AF714" w14:textId="77777777" w:rsidR="00FA0036" w:rsidRPr="00230D10" w:rsidRDefault="00FA0036" w:rsidP="00CC79E8">
      <w:pPr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 xml:space="preserve">The following is a summary of the main tasks: </w:t>
      </w:r>
    </w:p>
    <w:p w14:paraId="5B85796E" w14:textId="77777777" w:rsidR="006160BB" w:rsidRPr="00230D10" w:rsidRDefault="006160BB" w:rsidP="00CC79E8">
      <w:pPr>
        <w:jc w:val="both"/>
        <w:rPr>
          <w:rFonts w:ascii="Arial" w:hAnsi="Arial"/>
          <w:sz w:val="22"/>
          <w:lang w:val="en-GB"/>
        </w:rPr>
      </w:pPr>
    </w:p>
    <w:p w14:paraId="48945F48" w14:textId="77777777" w:rsidR="00517F71" w:rsidRDefault="00517F71" w:rsidP="00CC79E8">
      <w:pPr>
        <w:jc w:val="both"/>
        <w:rPr>
          <w:rFonts w:ascii="Arial" w:hAnsi="Arial"/>
          <w:b/>
          <w:sz w:val="22"/>
          <w:lang w:val="en-GB"/>
        </w:rPr>
      </w:pPr>
    </w:p>
    <w:p w14:paraId="2A904F86" w14:textId="24CC3184" w:rsidR="006160BB" w:rsidRPr="00230D10" w:rsidRDefault="00DE4060" w:rsidP="00CC79E8">
      <w:pPr>
        <w:jc w:val="both"/>
        <w:rPr>
          <w:rFonts w:ascii="Arial" w:hAnsi="Arial"/>
          <w:b/>
          <w:sz w:val="22"/>
          <w:lang w:val="en-GB"/>
        </w:rPr>
      </w:pPr>
      <w:r w:rsidRPr="00230D10">
        <w:rPr>
          <w:rFonts w:ascii="Arial" w:hAnsi="Arial"/>
          <w:b/>
          <w:sz w:val="22"/>
          <w:lang w:val="en-GB"/>
        </w:rPr>
        <w:lastRenderedPageBreak/>
        <w:t>Community O</w:t>
      </w:r>
      <w:r w:rsidR="006160BB" w:rsidRPr="00230D10">
        <w:rPr>
          <w:rFonts w:ascii="Arial" w:hAnsi="Arial"/>
          <w:b/>
          <w:sz w:val="22"/>
          <w:lang w:val="en-GB"/>
        </w:rPr>
        <w:t>rganisations</w:t>
      </w:r>
    </w:p>
    <w:p w14:paraId="7D4783FE" w14:textId="77777777" w:rsidR="00FA0036" w:rsidRPr="00230D10" w:rsidRDefault="00FA0036" w:rsidP="00CC79E8">
      <w:pPr>
        <w:jc w:val="both"/>
        <w:rPr>
          <w:lang w:val="en-GB"/>
        </w:rPr>
      </w:pPr>
    </w:p>
    <w:p w14:paraId="3B9FAFF1" w14:textId="77777777" w:rsidR="006160BB" w:rsidRPr="00230D10" w:rsidRDefault="006160BB" w:rsidP="00517F71">
      <w:pPr>
        <w:numPr>
          <w:ilvl w:val="0"/>
          <w:numId w:val="4"/>
        </w:numPr>
        <w:ind w:hanging="720"/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Respond to enquiries from community organi</w:t>
      </w:r>
      <w:r w:rsidR="007B0EC9" w:rsidRPr="00230D10">
        <w:rPr>
          <w:rFonts w:ascii="Arial" w:hAnsi="Arial"/>
          <w:sz w:val="22"/>
          <w:lang w:val="en-GB"/>
        </w:rPr>
        <w:t>s</w:t>
      </w:r>
      <w:r w:rsidRPr="00230D10">
        <w:rPr>
          <w:rFonts w:ascii="Arial" w:hAnsi="Arial"/>
          <w:sz w:val="22"/>
          <w:lang w:val="en-GB"/>
        </w:rPr>
        <w:t xml:space="preserve">ations interested in acquiring or taking on an asset, </w:t>
      </w:r>
      <w:r w:rsidR="00900288" w:rsidRPr="00230D10">
        <w:rPr>
          <w:rFonts w:ascii="Arial" w:hAnsi="Arial"/>
          <w:sz w:val="22"/>
          <w:lang w:val="en-GB"/>
        </w:rPr>
        <w:t>provide</w:t>
      </w:r>
      <w:r w:rsidRPr="00230D10">
        <w:rPr>
          <w:rFonts w:ascii="Arial" w:hAnsi="Arial"/>
          <w:sz w:val="22"/>
          <w:lang w:val="en-GB"/>
        </w:rPr>
        <w:t xml:space="preserve"> informat</w:t>
      </w:r>
      <w:r w:rsidR="008C5377" w:rsidRPr="00230D10">
        <w:rPr>
          <w:rFonts w:ascii="Arial" w:hAnsi="Arial"/>
          <w:sz w:val="22"/>
          <w:lang w:val="en-GB"/>
        </w:rPr>
        <w:t>ion and advice, as appropriate</w:t>
      </w:r>
    </w:p>
    <w:p w14:paraId="782D9660" w14:textId="77777777" w:rsidR="006160BB" w:rsidRPr="00230D10" w:rsidRDefault="00900288" w:rsidP="00517F71">
      <w:pPr>
        <w:numPr>
          <w:ilvl w:val="0"/>
          <w:numId w:val="4"/>
        </w:numPr>
        <w:ind w:hanging="720"/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Attend</w:t>
      </w:r>
      <w:r w:rsidR="004D5AA4" w:rsidRPr="00230D10">
        <w:rPr>
          <w:rFonts w:ascii="Arial" w:hAnsi="Arial"/>
          <w:sz w:val="22"/>
          <w:lang w:val="en-GB"/>
        </w:rPr>
        <w:t xml:space="preserve"> </w:t>
      </w:r>
      <w:r w:rsidR="006160BB" w:rsidRPr="00230D10">
        <w:rPr>
          <w:rFonts w:ascii="Arial" w:hAnsi="Arial"/>
          <w:sz w:val="22"/>
          <w:lang w:val="en-GB"/>
        </w:rPr>
        <w:t>and speak at relevant public meetings and board / management committee meetings</w:t>
      </w:r>
    </w:p>
    <w:p w14:paraId="07EEDB50" w14:textId="77777777" w:rsidR="008C5377" w:rsidRPr="00230D10" w:rsidRDefault="00900288" w:rsidP="00517F71">
      <w:pPr>
        <w:numPr>
          <w:ilvl w:val="0"/>
          <w:numId w:val="4"/>
        </w:numPr>
        <w:ind w:hanging="720"/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Tap</w:t>
      </w:r>
      <w:r w:rsidR="006160BB" w:rsidRPr="00230D10">
        <w:rPr>
          <w:rFonts w:ascii="Arial" w:hAnsi="Arial"/>
          <w:sz w:val="22"/>
          <w:lang w:val="en-GB"/>
        </w:rPr>
        <w:t xml:space="preserve"> in</w:t>
      </w:r>
      <w:r w:rsidR="003B0E27" w:rsidRPr="00230D10">
        <w:rPr>
          <w:rFonts w:ascii="Arial" w:hAnsi="Arial"/>
          <w:sz w:val="22"/>
          <w:lang w:val="en-GB"/>
        </w:rPr>
        <w:t>to</w:t>
      </w:r>
      <w:r w:rsidR="006160BB" w:rsidRPr="00230D10">
        <w:rPr>
          <w:rFonts w:ascii="Arial" w:hAnsi="Arial"/>
          <w:sz w:val="22"/>
          <w:lang w:val="en-GB"/>
        </w:rPr>
        <w:t xml:space="preserve"> relevant resources, providing access to support or training opportunities and signposting to other relevant agencies</w:t>
      </w:r>
    </w:p>
    <w:p w14:paraId="7160380B" w14:textId="77777777" w:rsidR="006160BB" w:rsidRPr="00230D10" w:rsidRDefault="00900288" w:rsidP="00517F71">
      <w:pPr>
        <w:numPr>
          <w:ilvl w:val="0"/>
          <w:numId w:val="4"/>
        </w:numPr>
        <w:ind w:hanging="720"/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Assist</w:t>
      </w:r>
      <w:r w:rsidR="006160BB" w:rsidRPr="00230D10">
        <w:rPr>
          <w:rFonts w:ascii="Arial" w:hAnsi="Arial"/>
          <w:sz w:val="22"/>
          <w:lang w:val="en-GB"/>
        </w:rPr>
        <w:t xml:space="preserve"> organi</w:t>
      </w:r>
      <w:r w:rsidR="005657A3" w:rsidRPr="00230D10">
        <w:rPr>
          <w:rFonts w:ascii="Arial" w:hAnsi="Arial"/>
          <w:sz w:val="22"/>
          <w:lang w:val="en-GB"/>
        </w:rPr>
        <w:t>s</w:t>
      </w:r>
      <w:r w:rsidR="006160BB" w:rsidRPr="00230D10">
        <w:rPr>
          <w:rFonts w:ascii="Arial" w:hAnsi="Arial"/>
          <w:sz w:val="22"/>
          <w:lang w:val="en-GB"/>
        </w:rPr>
        <w:t>ations assess viability of proposed acquisition</w:t>
      </w:r>
      <w:r w:rsidR="00660DCB" w:rsidRPr="00230D10">
        <w:rPr>
          <w:rFonts w:ascii="Arial" w:hAnsi="Arial"/>
          <w:sz w:val="22"/>
          <w:lang w:val="en-GB"/>
        </w:rPr>
        <w:t xml:space="preserve">s; assisting with options appraisals and </w:t>
      </w:r>
      <w:proofErr w:type="gramStart"/>
      <w:r w:rsidR="00660DCB" w:rsidRPr="00230D10">
        <w:rPr>
          <w:rFonts w:ascii="Arial" w:hAnsi="Arial"/>
          <w:sz w:val="22"/>
          <w:lang w:val="en-GB"/>
        </w:rPr>
        <w:t>early stage</w:t>
      </w:r>
      <w:proofErr w:type="gramEnd"/>
      <w:r w:rsidR="00660DCB" w:rsidRPr="00230D10">
        <w:rPr>
          <w:rFonts w:ascii="Arial" w:hAnsi="Arial"/>
          <w:sz w:val="22"/>
          <w:lang w:val="en-GB"/>
        </w:rPr>
        <w:t xml:space="preserve"> feasibility</w:t>
      </w:r>
    </w:p>
    <w:p w14:paraId="1352EFBE" w14:textId="77777777" w:rsidR="005A3130" w:rsidRPr="00230D10" w:rsidRDefault="005A3130" w:rsidP="00517F71">
      <w:pPr>
        <w:numPr>
          <w:ilvl w:val="0"/>
          <w:numId w:val="4"/>
        </w:numPr>
        <w:ind w:hanging="720"/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Pro</w:t>
      </w:r>
      <w:r w:rsidR="00900288" w:rsidRPr="00230D10">
        <w:rPr>
          <w:rFonts w:ascii="Arial" w:hAnsi="Arial"/>
          <w:sz w:val="22"/>
          <w:lang w:val="en-GB"/>
        </w:rPr>
        <w:t>vide</w:t>
      </w:r>
      <w:r w:rsidRPr="00230D10">
        <w:rPr>
          <w:rFonts w:ascii="Arial" w:hAnsi="Arial"/>
          <w:sz w:val="22"/>
          <w:lang w:val="en-GB"/>
        </w:rPr>
        <w:t xml:space="preserve"> a critical friend role with participating community organisations with regard to business plans, funding applications, etc</w:t>
      </w:r>
    </w:p>
    <w:p w14:paraId="6FC3F54E" w14:textId="77777777" w:rsidR="006160BB" w:rsidRPr="00230D10" w:rsidRDefault="00900288" w:rsidP="00517F71">
      <w:pPr>
        <w:numPr>
          <w:ilvl w:val="0"/>
          <w:numId w:val="4"/>
        </w:numPr>
        <w:ind w:hanging="720"/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Provide</w:t>
      </w:r>
      <w:r w:rsidR="006160BB" w:rsidRPr="00230D10">
        <w:rPr>
          <w:rFonts w:ascii="Arial" w:hAnsi="Arial"/>
          <w:sz w:val="22"/>
          <w:lang w:val="en-GB"/>
        </w:rPr>
        <w:t xml:space="preserve"> </w:t>
      </w:r>
      <w:r w:rsidR="008C5377" w:rsidRPr="00230D10">
        <w:rPr>
          <w:rFonts w:ascii="Arial" w:hAnsi="Arial"/>
          <w:sz w:val="22"/>
          <w:lang w:val="en-GB"/>
        </w:rPr>
        <w:t>facili</w:t>
      </w:r>
      <w:r w:rsidR="006160BB" w:rsidRPr="00230D10">
        <w:rPr>
          <w:rFonts w:ascii="Arial" w:hAnsi="Arial"/>
          <w:sz w:val="22"/>
          <w:lang w:val="en-GB"/>
        </w:rPr>
        <w:t>tation / brokerag</w:t>
      </w:r>
      <w:r w:rsidR="00D06964" w:rsidRPr="00230D10">
        <w:rPr>
          <w:rFonts w:ascii="Arial" w:hAnsi="Arial"/>
          <w:sz w:val="22"/>
          <w:lang w:val="en-GB"/>
        </w:rPr>
        <w:t>e role between community organis</w:t>
      </w:r>
      <w:r w:rsidR="006160BB" w:rsidRPr="00230D10">
        <w:rPr>
          <w:rFonts w:ascii="Arial" w:hAnsi="Arial"/>
          <w:sz w:val="22"/>
          <w:lang w:val="en-GB"/>
        </w:rPr>
        <w:t xml:space="preserve">ation and </w:t>
      </w:r>
      <w:r w:rsidR="004D5AA4" w:rsidRPr="00230D10">
        <w:rPr>
          <w:rFonts w:ascii="Arial" w:hAnsi="Arial"/>
          <w:sz w:val="22"/>
          <w:lang w:val="en-GB"/>
        </w:rPr>
        <w:t>relevant authority</w:t>
      </w:r>
    </w:p>
    <w:p w14:paraId="4BA6B4C3" w14:textId="77777777" w:rsidR="008C5377" w:rsidRPr="00230D10" w:rsidRDefault="00900288" w:rsidP="00517F71">
      <w:pPr>
        <w:numPr>
          <w:ilvl w:val="0"/>
          <w:numId w:val="4"/>
        </w:numPr>
        <w:ind w:hanging="720"/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Assist</w:t>
      </w:r>
      <w:r w:rsidR="002C5C42" w:rsidRPr="00230D10">
        <w:rPr>
          <w:rFonts w:ascii="Arial" w:hAnsi="Arial"/>
          <w:sz w:val="22"/>
          <w:lang w:val="en-GB"/>
        </w:rPr>
        <w:t xml:space="preserve"> community organis</w:t>
      </w:r>
      <w:r w:rsidR="008C5377" w:rsidRPr="00230D10">
        <w:rPr>
          <w:rFonts w:ascii="Arial" w:hAnsi="Arial"/>
          <w:sz w:val="22"/>
          <w:lang w:val="en-GB"/>
        </w:rPr>
        <w:t>ations access legal and other technical advice and support</w:t>
      </w:r>
    </w:p>
    <w:p w14:paraId="55716764" w14:textId="77777777" w:rsidR="008C5377" w:rsidRPr="00230D10" w:rsidRDefault="005A3130" w:rsidP="00517F71">
      <w:pPr>
        <w:numPr>
          <w:ilvl w:val="0"/>
          <w:numId w:val="4"/>
        </w:numPr>
        <w:ind w:hanging="720"/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Identify</w:t>
      </w:r>
      <w:r w:rsidR="008C5377" w:rsidRPr="00230D10">
        <w:rPr>
          <w:rFonts w:ascii="Arial" w:hAnsi="Arial"/>
          <w:sz w:val="22"/>
          <w:lang w:val="en-GB"/>
        </w:rPr>
        <w:t xml:space="preserve"> and </w:t>
      </w:r>
      <w:r w:rsidRPr="00230D10">
        <w:rPr>
          <w:rFonts w:ascii="Arial" w:hAnsi="Arial"/>
          <w:sz w:val="22"/>
          <w:lang w:val="en-GB"/>
        </w:rPr>
        <w:t>analyse</w:t>
      </w:r>
      <w:r w:rsidR="008C5377" w:rsidRPr="00230D10">
        <w:rPr>
          <w:rFonts w:ascii="Arial" w:hAnsi="Arial"/>
          <w:sz w:val="22"/>
          <w:lang w:val="en-GB"/>
        </w:rPr>
        <w:t xml:space="preserve"> ba</w:t>
      </w:r>
      <w:r w:rsidRPr="00230D10">
        <w:rPr>
          <w:rFonts w:ascii="Arial" w:hAnsi="Arial"/>
          <w:sz w:val="22"/>
          <w:lang w:val="en-GB"/>
        </w:rPr>
        <w:t>rriers to progress and seek</w:t>
      </w:r>
      <w:r w:rsidR="005B6D3D" w:rsidRPr="00230D10">
        <w:rPr>
          <w:rFonts w:ascii="Arial" w:hAnsi="Arial"/>
          <w:sz w:val="22"/>
          <w:lang w:val="en-GB"/>
        </w:rPr>
        <w:t xml:space="preserve"> opportunities to facilitate change</w:t>
      </w:r>
    </w:p>
    <w:p w14:paraId="7A985D43" w14:textId="77777777" w:rsidR="008C5377" w:rsidRPr="00230D10" w:rsidRDefault="005A3130" w:rsidP="00517F71">
      <w:pPr>
        <w:numPr>
          <w:ilvl w:val="0"/>
          <w:numId w:val="4"/>
        </w:numPr>
        <w:ind w:hanging="720"/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Encourage</w:t>
      </w:r>
      <w:r w:rsidR="008C5377" w:rsidRPr="00230D10">
        <w:rPr>
          <w:rFonts w:ascii="Arial" w:hAnsi="Arial"/>
          <w:sz w:val="22"/>
          <w:lang w:val="en-GB"/>
        </w:rPr>
        <w:t xml:space="preserve"> and suppo</w:t>
      </w:r>
      <w:r w:rsidRPr="00230D10">
        <w:rPr>
          <w:rFonts w:ascii="Arial" w:hAnsi="Arial"/>
          <w:sz w:val="22"/>
          <w:lang w:val="en-GB"/>
        </w:rPr>
        <w:t>rt</w:t>
      </w:r>
      <w:r w:rsidR="008C5377" w:rsidRPr="00230D10">
        <w:rPr>
          <w:rFonts w:ascii="Arial" w:hAnsi="Arial"/>
          <w:sz w:val="22"/>
          <w:lang w:val="en-GB"/>
        </w:rPr>
        <w:t xml:space="preserve"> the sharing of learning and information</w:t>
      </w:r>
    </w:p>
    <w:p w14:paraId="423ECFCC" w14:textId="77777777" w:rsidR="006160BB" w:rsidRPr="00230D10" w:rsidRDefault="006160BB" w:rsidP="007B4095">
      <w:pPr>
        <w:jc w:val="both"/>
        <w:rPr>
          <w:rFonts w:ascii="Arial" w:hAnsi="Arial"/>
          <w:sz w:val="22"/>
          <w:lang w:val="en-GB"/>
        </w:rPr>
      </w:pPr>
    </w:p>
    <w:p w14:paraId="7EB693B5" w14:textId="77777777" w:rsidR="006160BB" w:rsidRPr="00230D10" w:rsidRDefault="002C5C42" w:rsidP="007B4095">
      <w:pPr>
        <w:jc w:val="both"/>
        <w:rPr>
          <w:rFonts w:ascii="Arial" w:hAnsi="Arial"/>
          <w:b/>
          <w:sz w:val="22"/>
          <w:lang w:val="en-GB"/>
        </w:rPr>
      </w:pPr>
      <w:r w:rsidRPr="00230D10">
        <w:rPr>
          <w:rFonts w:ascii="Arial" w:hAnsi="Arial"/>
          <w:b/>
          <w:sz w:val="22"/>
          <w:lang w:val="en-GB"/>
        </w:rPr>
        <w:t xml:space="preserve">Relevant </w:t>
      </w:r>
      <w:r w:rsidR="006160BB" w:rsidRPr="00230D10">
        <w:rPr>
          <w:rFonts w:ascii="Arial" w:hAnsi="Arial"/>
          <w:b/>
          <w:sz w:val="22"/>
          <w:lang w:val="en-GB"/>
        </w:rPr>
        <w:t>Authorities</w:t>
      </w:r>
    </w:p>
    <w:p w14:paraId="3D4D7559" w14:textId="77777777" w:rsidR="008C5377" w:rsidRPr="00230D10" w:rsidRDefault="008C5377" w:rsidP="00CC79E8">
      <w:pPr>
        <w:jc w:val="both"/>
        <w:rPr>
          <w:rFonts w:ascii="Arial" w:hAnsi="Arial"/>
          <w:b/>
          <w:sz w:val="22"/>
          <w:lang w:val="en-GB"/>
        </w:rPr>
      </w:pPr>
    </w:p>
    <w:p w14:paraId="5F9BB511" w14:textId="77777777" w:rsidR="008C5377" w:rsidRPr="00230D10" w:rsidRDefault="005A3130" w:rsidP="00517F71">
      <w:pPr>
        <w:pStyle w:val="ListParagraph"/>
        <w:numPr>
          <w:ilvl w:val="0"/>
          <w:numId w:val="12"/>
        </w:numPr>
        <w:ind w:hanging="720"/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Promote</w:t>
      </w:r>
      <w:r w:rsidR="008C5377" w:rsidRPr="00230D10">
        <w:rPr>
          <w:rFonts w:ascii="Arial" w:hAnsi="Arial"/>
          <w:sz w:val="22"/>
          <w:lang w:val="en-GB"/>
        </w:rPr>
        <w:t xml:space="preserve"> the service with </w:t>
      </w:r>
      <w:r w:rsidR="002C5C42" w:rsidRPr="00230D10">
        <w:rPr>
          <w:rFonts w:ascii="Arial" w:hAnsi="Arial"/>
          <w:sz w:val="22"/>
          <w:lang w:val="en-GB"/>
        </w:rPr>
        <w:t xml:space="preserve">relevant </w:t>
      </w:r>
      <w:r w:rsidR="008C5377" w:rsidRPr="00230D10">
        <w:rPr>
          <w:rFonts w:ascii="Arial" w:hAnsi="Arial"/>
          <w:sz w:val="22"/>
          <w:lang w:val="en-GB"/>
        </w:rPr>
        <w:t>au</w:t>
      </w:r>
      <w:r w:rsidRPr="00230D10">
        <w:rPr>
          <w:rFonts w:ascii="Arial" w:hAnsi="Arial"/>
          <w:sz w:val="22"/>
          <w:lang w:val="en-GB"/>
        </w:rPr>
        <w:t>thorities and encourage</w:t>
      </w:r>
      <w:r w:rsidR="002C5C42" w:rsidRPr="00230D10">
        <w:rPr>
          <w:rFonts w:ascii="Arial" w:hAnsi="Arial"/>
          <w:sz w:val="22"/>
          <w:lang w:val="en-GB"/>
        </w:rPr>
        <w:t xml:space="preserve"> uptake</w:t>
      </w:r>
      <w:r w:rsidRPr="00230D10">
        <w:rPr>
          <w:rFonts w:ascii="Arial" w:hAnsi="Arial"/>
          <w:sz w:val="22"/>
          <w:lang w:val="en-GB"/>
        </w:rPr>
        <w:t>/ engagement</w:t>
      </w:r>
    </w:p>
    <w:p w14:paraId="737E2FEE" w14:textId="77777777" w:rsidR="00D73F06" w:rsidRPr="00230D10" w:rsidRDefault="00D73F06" w:rsidP="00517F71">
      <w:pPr>
        <w:pStyle w:val="ListParagraph"/>
        <w:numPr>
          <w:ilvl w:val="0"/>
          <w:numId w:val="12"/>
        </w:numPr>
        <w:ind w:hanging="720"/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 xml:space="preserve">Develop relationships with </w:t>
      </w:r>
      <w:r w:rsidR="005B6D3D" w:rsidRPr="00230D10">
        <w:rPr>
          <w:rFonts w:ascii="Arial" w:hAnsi="Arial"/>
          <w:sz w:val="22"/>
          <w:lang w:val="en-GB"/>
        </w:rPr>
        <w:t xml:space="preserve">relevant </w:t>
      </w:r>
      <w:r w:rsidRPr="00230D10">
        <w:rPr>
          <w:rFonts w:ascii="Arial" w:hAnsi="Arial"/>
          <w:sz w:val="22"/>
          <w:lang w:val="en-GB"/>
        </w:rPr>
        <w:t>authorities</w:t>
      </w:r>
      <w:r w:rsidR="005A3130" w:rsidRPr="00230D10">
        <w:rPr>
          <w:rFonts w:ascii="Arial" w:hAnsi="Arial"/>
          <w:sz w:val="22"/>
          <w:lang w:val="en-GB"/>
        </w:rPr>
        <w:t xml:space="preserve"> and identify</w:t>
      </w:r>
      <w:r w:rsidRPr="00230D10">
        <w:rPr>
          <w:rFonts w:ascii="Arial" w:hAnsi="Arial"/>
          <w:sz w:val="22"/>
          <w:lang w:val="en-GB"/>
        </w:rPr>
        <w:t xml:space="preserve"> asset transfer ‘champions’ </w:t>
      </w:r>
    </w:p>
    <w:p w14:paraId="4B01A6BC" w14:textId="77777777" w:rsidR="008C5377" w:rsidRPr="00230D10" w:rsidRDefault="005A3130" w:rsidP="00517F71">
      <w:pPr>
        <w:pStyle w:val="ListParagraph"/>
        <w:numPr>
          <w:ilvl w:val="0"/>
          <w:numId w:val="12"/>
        </w:numPr>
        <w:ind w:hanging="720"/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Field</w:t>
      </w:r>
      <w:r w:rsidR="008C5377" w:rsidRPr="00230D10">
        <w:rPr>
          <w:rFonts w:ascii="Arial" w:hAnsi="Arial"/>
          <w:sz w:val="22"/>
          <w:lang w:val="en-GB"/>
        </w:rPr>
        <w:t xml:space="preserve"> enquiries from </w:t>
      </w:r>
      <w:r w:rsidR="00660DCB" w:rsidRPr="00230D10">
        <w:rPr>
          <w:rFonts w:ascii="Arial" w:hAnsi="Arial"/>
          <w:sz w:val="22"/>
          <w:lang w:val="en-GB"/>
        </w:rPr>
        <w:t>O</w:t>
      </w:r>
      <w:r w:rsidR="008C5377" w:rsidRPr="00230D10">
        <w:rPr>
          <w:rFonts w:ascii="Arial" w:hAnsi="Arial"/>
          <w:sz w:val="22"/>
          <w:lang w:val="en-GB"/>
        </w:rPr>
        <w:t xml:space="preserve">fficers and </w:t>
      </w:r>
      <w:r w:rsidR="00660DCB" w:rsidRPr="00230D10">
        <w:rPr>
          <w:rFonts w:ascii="Arial" w:hAnsi="Arial"/>
          <w:sz w:val="22"/>
          <w:lang w:val="en-GB"/>
        </w:rPr>
        <w:t>E</w:t>
      </w:r>
      <w:r w:rsidR="008C5377" w:rsidRPr="00230D10">
        <w:rPr>
          <w:rFonts w:ascii="Arial" w:hAnsi="Arial"/>
          <w:sz w:val="22"/>
          <w:lang w:val="en-GB"/>
        </w:rPr>
        <w:t xml:space="preserve">lected </w:t>
      </w:r>
      <w:r w:rsidR="00660DCB" w:rsidRPr="00230D10">
        <w:rPr>
          <w:rFonts w:ascii="Arial" w:hAnsi="Arial"/>
          <w:sz w:val="22"/>
          <w:lang w:val="en-GB"/>
        </w:rPr>
        <w:t>M</w:t>
      </w:r>
      <w:r w:rsidR="008C5377" w:rsidRPr="00230D10">
        <w:rPr>
          <w:rFonts w:ascii="Arial" w:hAnsi="Arial"/>
          <w:sz w:val="22"/>
          <w:lang w:val="en-GB"/>
        </w:rPr>
        <w:t>embers re asset transfer</w:t>
      </w:r>
    </w:p>
    <w:p w14:paraId="19665C15" w14:textId="77777777" w:rsidR="00242D6D" w:rsidRPr="00230D10" w:rsidRDefault="005A3130" w:rsidP="00517F71">
      <w:pPr>
        <w:pStyle w:val="ListParagraph"/>
        <w:numPr>
          <w:ilvl w:val="0"/>
          <w:numId w:val="12"/>
        </w:numPr>
        <w:ind w:hanging="720"/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Respond</w:t>
      </w:r>
      <w:r w:rsidR="00242D6D" w:rsidRPr="00230D10">
        <w:rPr>
          <w:rFonts w:ascii="Arial" w:hAnsi="Arial"/>
          <w:sz w:val="22"/>
          <w:lang w:val="en-GB"/>
        </w:rPr>
        <w:t xml:space="preserve"> appropriately to requests for information and support regarding the development or review of asset transfer strategies</w:t>
      </w:r>
    </w:p>
    <w:p w14:paraId="06E746AF" w14:textId="77777777" w:rsidR="00242D6D" w:rsidRPr="00230D10" w:rsidRDefault="005A3130" w:rsidP="00517F71">
      <w:pPr>
        <w:pStyle w:val="ListParagraph"/>
        <w:numPr>
          <w:ilvl w:val="0"/>
          <w:numId w:val="12"/>
        </w:numPr>
        <w:ind w:hanging="720"/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Encourage and support</w:t>
      </w:r>
      <w:r w:rsidR="00242D6D" w:rsidRPr="00230D10">
        <w:rPr>
          <w:rFonts w:ascii="Arial" w:hAnsi="Arial"/>
          <w:sz w:val="22"/>
          <w:lang w:val="en-GB"/>
        </w:rPr>
        <w:t xml:space="preserve"> the development and improvement of asset transfer practice</w:t>
      </w:r>
    </w:p>
    <w:p w14:paraId="718F4BC3" w14:textId="77777777" w:rsidR="00242D6D" w:rsidRPr="00230D10" w:rsidRDefault="005A3130" w:rsidP="00517F71">
      <w:pPr>
        <w:pStyle w:val="ListParagraph"/>
        <w:numPr>
          <w:ilvl w:val="0"/>
          <w:numId w:val="12"/>
        </w:numPr>
        <w:ind w:hanging="720"/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Deliver</w:t>
      </w:r>
      <w:r w:rsidR="00242D6D" w:rsidRPr="00230D10">
        <w:rPr>
          <w:rFonts w:ascii="Arial" w:hAnsi="Arial"/>
          <w:sz w:val="22"/>
          <w:lang w:val="en-GB"/>
        </w:rPr>
        <w:t xml:space="preserve"> training to </w:t>
      </w:r>
      <w:r w:rsidR="00660DCB" w:rsidRPr="00230D10">
        <w:rPr>
          <w:rFonts w:ascii="Arial" w:hAnsi="Arial"/>
          <w:sz w:val="22"/>
          <w:lang w:val="en-GB"/>
        </w:rPr>
        <w:t>E</w:t>
      </w:r>
      <w:r w:rsidR="00242D6D" w:rsidRPr="00230D10">
        <w:rPr>
          <w:rFonts w:ascii="Arial" w:hAnsi="Arial"/>
          <w:sz w:val="22"/>
          <w:lang w:val="en-GB"/>
        </w:rPr>
        <w:t xml:space="preserve">lected </w:t>
      </w:r>
      <w:r w:rsidR="00660DCB" w:rsidRPr="00230D10">
        <w:rPr>
          <w:rFonts w:ascii="Arial" w:hAnsi="Arial"/>
          <w:sz w:val="22"/>
          <w:lang w:val="en-GB"/>
        </w:rPr>
        <w:t>M</w:t>
      </w:r>
      <w:r w:rsidR="00242D6D" w:rsidRPr="00230D10">
        <w:rPr>
          <w:rFonts w:ascii="Arial" w:hAnsi="Arial"/>
          <w:sz w:val="22"/>
          <w:lang w:val="en-GB"/>
        </w:rPr>
        <w:t xml:space="preserve">embers or groups of </w:t>
      </w:r>
      <w:r w:rsidR="00660DCB" w:rsidRPr="00230D10">
        <w:rPr>
          <w:rFonts w:ascii="Arial" w:hAnsi="Arial"/>
          <w:sz w:val="22"/>
          <w:lang w:val="en-GB"/>
        </w:rPr>
        <w:t>O</w:t>
      </w:r>
      <w:r w:rsidR="00242D6D" w:rsidRPr="00230D10">
        <w:rPr>
          <w:rFonts w:ascii="Arial" w:hAnsi="Arial"/>
          <w:sz w:val="22"/>
          <w:lang w:val="en-GB"/>
        </w:rPr>
        <w:t>fficers (departmental or inter-departmental)</w:t>
      </w:r>
    </w:p>
    <w:p w14:paraId="215A6DC7" w14:textId="77777777" w:rsidR="00242D6D" w:rsidRPr="00230D10" w:rsidRDefault="005A3130" w:rsidP="00517F71">
      <w:pPr>
        <w:pStyle w:val="ListParagraph"/>
        <w:numPr>
          <w:ilvl w:val="0"/>
          <w:numId w:val="12"/>
        </w:numPr>
        <w:ind w:hanging="720"/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F</w:t>
      </w:r>
      <w:r w:rsidR="00242D6D" w:rsidRPr="00230D10">
        <w:rPr>
          <w:rFonts w:ascii="Arial" w:hAnsi="Arial"/>
          <w:sz w:val="22"/>
          <w:lang w:val="en-GB"/>
        </w:rPr>
        <w:t>acilitate or assist with specific asset transfers</w:t>
      </w:r>
    </w:p>
    <w:p w14:paraId="2532418A" w14:textId="77777777" w:rsidR="00242D6D" w:rsidRPr="00230D10" w:rsidRDefault="005A3130" w:rsidP="00517F71">
      <w:pPr>
        <w:pStyle w:val="ListParagraph"/>
        <w:numPr>
          <w:ilvl w:val="0"/>
          <w:numId w:val="12"/>
        </w:numPr>
        <w:ind w:hanging="720"/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E</w:t>
      </w:r>
      <w:r w:rsidR="00242D6D" w:rsidRPr="00230D10">
        <w:rPr>
          <w:rFonts w:ascii="Arial" w:hAnsi="Arial"/>
          <w:sz w:val="22"/>
          <w:lang w:val="en-GB"/>
        </w:rPr>
        <w:t xml:space="preserve">ncourage and facilitate peer support across </w:t>
      </w:r>
      <w:r w:rsidR="002C5C42" w:rsidRPr="00230D10">
        <w:rPr>
          <w:rFonts w:ascii="Arial" w:hAnsi="Arial"/>
          <w:sz w:val="22"/>
          <w:lang w:val="en-GB"/>
        </w:rPr>
        <w:t xml:space="preserve">relevant </w:t>
      </w:r>
      <w:r w:rsidR="00242D6D" w:rsidRPr="00230D10">
        <w:rPr>
          <w:rFonts w:ascii="Arial" w:hAnsi="Arial"/>
          <w:sz w:val="22"/>
          <w:lang w:val="en-GB"/>
        </w:rPr>
        <w:t>authorities</w:t>
      </w:r>
      <w:r w:rsidR="007B0EC9" w:rsidRPr="00230D10">
        <w:rPr>
          <w:rFonts w:ascii="Arial" w:hAnsi="Arial"/>
          <w:sz w:val="22"/>
          <w:lang w:val="en-GB"/>
        </w:rPr>
        <w:t xml:space="preserve"> </w:t>
      </w:r>
      <w:r w:rsidR="00242D6D" w:rsidRPr="00230D10">
        <w:rPr>
          <w:rFonts w:ascii="Arial" w:hAnsi="Arial"/>
          <w:sz w:val="22"/>
          <w:lang w:val="en-GB"/>
        </w:rPr>
        <w:t>on asset transfer</w:t>
      </w:r>
    </w:p>
    <w:p w14:paraId="1409013C" w14:textId="77777777" w:rsidR="008C5377" w:rsidRPr="00230D10" w:rsidRDefault="008C5377" w:rsidP="007B4095">
      <w:pPr>
        <w:jc w:val="both"/>
        <w:rPr>
          <w:rFonts w:ascii="Arial" w:hAnsi="Arial"/>
          <w:sz w:val="22"/>
          <w:lang w:val="en-GB"/>
        </w:rPr>
      </w:pPr>
    </w:p>
    <w:p w14:paraId="388113D1" w14:textId="77777777" w:rsidR="008C5377" w:rsidRPr="00230D10" w:rsidRDefault="00242D6D" w:rsidP="00CC79E8">
      <w:pPr>
        <w:jc w:val="both"/>
        <w:rPr>
          <w:rFonts w:ascii="Arial" w:hAnsi="Arial"/>
          <w:b/>
          <w:sz w:val="22"/>
          <w:lang w:val="en-GB"/>
        </w:rPr>
      </w:pPr>
      <w:r w:rsidRPr="00230D10">
        <w:rPr>
          <w:rFonts w:ascii="Arial" w:hAnsi="Arial"/>
          <w:b/>
          <w:sz w:val="22"/>
          <w:lang w:val="en-GB"/>
        </w:rPr>
        <w:t>G</w:t>
      </w:r>
      <w:r w:rsidR="008C5377" w:rsidRPr="00230D10">
        <w:rPr>
          <w:rFonts w:ascii="Arial" w:hAnsi="Arial"/>
          <w:b/>
          <w:sz w:val="22"/>
          <w:lang w:val="en-GB"/>
        </w:rPr>
        <w:t>eneral</w:t>
      </w:r>
    </w:p>
    <w:p w14:paraId="4AE21B88" w14:textId="77777777" w:rsidR="006160BB" w:rsidRPr="00230D10" w:rsidRDefault="006160BB" w:rsidP="00CC79E8">
      <w:pPr>
        <w:jc w:val="both"/>
        <w:rPr>
          <w:rFonts w:ascii="Arial" w:hAnsi="Arial"/>
          <w:sz w:val="22"/>
          <w:lang w:val="en-GB"/>
        </w:rPr>
      </w:pPr>
    </w:p>
    <w:p w14:paraId="5F470BBE" w14:textId="77777777" w:rsidR="008C5377" w:rsidRPr="00230D10" w:rsidRDefault="008C5377" w:rsidP="007B4095">
      <w:pPr>
        <w:pStyle w:val="ListParagraph"/>
        <w:numPr>
          <w:ilvl w:val="0"/>
          <w:numId w:val="13"/>
        </w:numPr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Assist</w:t>
      </w:r>
      <w:r w:rsidR="00DE4060" w:rsidRPr="00230D10">
        <w:rPr>
          <w:rFonts w:ascii="Arial" w:hAnsi="Arial"/>
          <w:sz w:val="22"/>
          <w:lang w:val="en-GB"/>
        </w:rPr>
        <w:t xml:space="preserve"> with the organisation</w:t>
      </w:r>
      <w:r w:rsidRPr="00230D10">
        <w:rPr>
          <w:rFonts w:ascii="Arial" w:hAnsi="Arial"/>
          <w:sz w:val="22"/>
          <w:lang w:val="en-GB"/>
        </w:rPr>
        <w:t xml:space="preserve"> and where appropriate </w:t>
      </w:r>
      <w:r w:rsidR="00DE4060" w:rsidRPr="00230D10">
        <w:rPr>
          <w:rFonts w:ascii="Arial" w:hAnsi="Arial"/>
          <w:sz w:val="22"/>
          <w:lang w:val="en-GB"/>
        </w:rPr>
        <w:t xml:space="preserve">the </w:t>
      </w:r>
      <w:r w:rsidRPr="00230D10">
        <w:rPr>
          <w:rFonts w:ascii="Arial" w:hAnsi="Arial"/>
          <w:sz w:val="22"/>
          <w:lang w:val="en-GB"/>
        </w:rPr>
        <w:t>deliver</w:t>
      </w:r>
      <w:r w:rsidR="00DE4060" w:rsidRPr="00230D10">
        <w:rPr>
          <w:rFonts w:ascii="Arial" w:hAnsi="Arial"/>
          <w:sz w:val="22"/>
          <w:lang w:val="en-GB"/>
        </w:rPr>
        <w:t>y of</w:t>
      </w:r>
      <w:r w:rsidRPr="00230D10">
        <w:rPr>
          <w:rFonts w:ascii="Arial" w:hAnsi="Arial"/>
          <w:sz w:val="22"/>
          <w:lang w:val="en-GB"/>
        </w:rPr>
        <w:t xml:space="preserve"> training events </w:t>
      </w:r>
    </w:p>
    <w:p w14:paraId="439A61F9" w14:textId="77777777" w:rsidR="00DE4060" w:rsidRPr="00230D10" w:rsidRDefault="00900288" w:rsidP="007B4095">
      <w:pPr>
        <w:pStyle w:val="ListParagraph"/>
        <w:numPr>
          <w:ilvl w:val="0"/>
          <w:numId w:val="13"/>
        </w:numPr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Contribute</w:t>
      </w:r>
      <w:r w:rsidR="00DE4060" w:rsidRPr="00230D10">
        <w:rPr>
          <w:rFonts w:ascii="Arial" w:hAnsi="Arial"/>
          <w:sz w:val="22"/>
          <w:lang w:val="en-GB"/>
        </w:rPr>
        <w:t xml:space="preserve"> at relevant conferences and seminars</w:t>
      </w:r>
    </w:p>
    <w:p w14:paraId="14AD6128" w14:textId="77777777" w:rsidR="008C5377" w:rsidRPr="00230D10" w:rsidRDefault="00D06964" w:rsidP="007B4095">
      <w:pPr>
        <w:pStyle w:val="ListParagraph"/>
        <w:numPr>
          <w:ilvl w:val="0"/>
          <w:numId w:val="13"/>
        </w:numPr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Maintain up-to-date and accurate records within the DTAS/ COSS information systems for both internal operational use and to support the provision of reports to funders and other stakeholders</w:t>
      </w:r>
    </w:p>
    <w:p w14:paraId="5A74EAE2" w14:textId="77777777" w:rsidR="00D73F06" w:rsidRPr="00230D10" w:rsidRDefault="005A3130" w:rsidP="007B4095">
      <w:pPr>
        <w:pStyle w:val="WW-BodyText2"/>
        <w:numPr>
          <w:ilvl w:val="0"/>
          <w:numId w:val="13"/>
        </w:numPr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Foster</w:t>
      </w:r>
      <w:r w:rsidR="00D73F06" w:rsidRPr="00230D10">
        <w:rPr>
          <w:rFonts w:ascii="Arial" w:hAnsi="Arial"/>
          <w:sz w:val="22"/>
          <w:lang w:val="en-GB"/>
        </w:rPr>
        <w:t xml:space="preserve"> strong working relationships with key regional a</w:t>
      </w:r>
      <w:r w:rsidR="005B6D3D" w:rsidRPr="00230D10">
        <w:rPr>
          <w:rFonts w:ascii="Arial" w:hAnsi="Arial"/>
          <w:sz w:val="22"/>
          <w:lang w:val="en-GB"/>
        </w:rPr>
        <w:t>nd national public agencies</w:t>
      </w:r>
    </w:p>
    <w:p w14:paraId="5263D883" w14:textId="77777777" w:rsidR="008C5377" w:rsidRPr="00230D10" w:rsidRDefault="00900288" w:rsidP="007B4095">
      <w:pPr>
        <w:pStyle w:val="ListParagraph"/>
        <w:numPr>
          <w:ilvl w:val="0"/>
          <w:numId w:val="13"/>
        </w:numPr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Contribute</w:t>
      </w:r>
      <w:r w:rsidR="00DE4060" w:rsidRPr="00230D10">
        <w:rPr>
          <w:rFonts w:ascii="Arial" w:hAnsi="Arial"/>
          <w:sz w:val="22"/>
          <w:lang w:val="en-GB"/>
        </w:rPr>
        <w:t xml:space="preserve"> to the d</w:t>
      </w:r>
      <w:r w:rsidR="008C5377" w:rsidRPr="00230D10">
        <w:rPr>
          <w:rFonts w:ascii="Arial" w:hAnsi="Arial"/>
          <w:sz w:val="22"/>
          <w:lang w:val="en-GB"/>
        </w:rPr>
        <w:t xml:space="preserve">evelopment of </w:t>
      </w:r>
      <w:r w:rsidR="00DE4060" w:rsidRPr="00230D10">
        <w:rPr>
          <w:rFonts w:ascii="Arial" w:hAnsi="Arial"/>
          <w:sz w:val="22"/>
          <w:lang w:val="en-GB"/>
        </w:rPr>
        <w:t xml:space="preserve">new information sheets and practical </w:t>
      </w:r>
      <w:r w:rsidR="008C5377" w:rsidRPr="00230D10">
        <w:rPr>
          <w:rFonts w:ascii="Arial" w:hAnsi="Arial"/>
          <w:sz w:val="22"/>
          <w:lang w:val="en-GB"/>
        </w:rPr>
        <w:t>resources</w:t>
      </w:r>
    </w:p>
    <w:p w14:paraId="5B75EF75" w14:textId="77777777" w:rsidR="00DE4060" w:rsidRPr="00230D10" w:rsidRDefault="005A3130" w:rsidP="007B4095">
      <w:pPr>
        <w:pStyle w:val="ListParagraph"/>
        <w:numPr>
          <w:ilvl w:val="0"/>
          <w:numId w:val="13"/>
        </w:numPr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Liaise</w:t>
      </w:r>
      <w:r w:rsidR="00DE4060" w:rsidRPr="00230D10">
        <w:rPr>
          <w:rFonts w:ascii="Arial" w:hAnsi="Arial"/>
          <w:sz w:val="22"/>
          <w:lang w:val="en-GB"/>
        </w:rPr>
        <w:t xml:space="preserve"> with DTAS core staff team, attending relevant staff meetings and contributing where appropriate to </w:t>
      </w:r>
      <w:r w:rsidR="00D73F06" w:rsidRPr="00230D10">
        <w:rPr>
          <w:rFonts w:ascii="Arial" w:hAnsi="Arial"/>
          <w:sz w:val="22"/>
          <w:lang w:val="en-GB"/>
        </w:rPr>
        <w:t xml:space="preserve">key </w:t>
      </w:r>
      <w:r w:rsidR="00DE4060" w:rsidRPr="00230D10">
        <w:rPr>
          <w:rFonts w:ascii="Arial" w:hAnsi="Arial"/>
          <w:sz w:val="22"/>
          <w:lang w:val="en-GB"/>
        </w:rPr>
        <w:t>DTAS events and conferences</w:t>
      </w:r>
    </w:p>
    <w:p w14:paraId="56703B7C" w14:textId="77777777" w:rsidR="00D73F06" w:rsidRPr="00230D10" w:rsidRDefault="00900288" w:rsidP="007B4095">
      <w:pPr>
        <w:numPr>
          <w:ilvl w:val="0"/>
          <w:numId w:val="13"/>
        </w:numPr>
        <w:jc w:val="both"/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Contribute</w:t>
      </w:r>
      <w:r w:rsidR="00D73F06" w:rsidRPr="00230D10">
        <w:rPr>
          <w:rFonts w:ascii="Arial" w:hAnsi="Arial"/>
          <w:sz w:val="22"/>
          <w:lang w:val="en-GB"/>
        </w:rPr>
        <w:t xml:space="preserve"> to earned income activities as appropriate, including the delivery of paid training, appropriate consultancy activities and participation in d</w:t>
      </w:r>
      <w:r w:rsidR="005B6D3D" w:rsidRPr="00230D10">
        <w:rPr>
          <w:rFonts w:ascii="Arial" w:hAnsi="Arial"/>
          <w:sz w:val="22"/>
          <w:lang w:val="en-GB"/>
        </w:rPr>
        <w:t>elivery of relevant programmes</w:t>
      </w:r>
      <w:r w:rsidR="00D73F06" w:rsidRPr="00230D10">
        <w:rPr>
          <w:rFonts w:ascii="Arial" w:hAnsi="Arial"/>
          <w:sz w:val="22"/>
          <w:lang w:val="en-GB"/>
        </w:rPr>
        <w:t xml:space="preserve"> </w:t>
      </w:r>
    </w:p>
    <w:p w14:paraId="2AA6F80A" w14:textId="77777777" w:rsidR="00D73F06" w:rsidRPr="00230D10" w:rsidRDefault="005A3130" w:rsidP="007B4095">
      <w:pPr>
        <w:pStyle w:val="WW-BodyText2"/>
        <w:numPr>
          <w:ilvl w:val="0"/>
          <w:numId w:val="13"/>
        </w:numPr>
        <w:rPr>
          <w:rFonts w:ascii="Arial" w:hAnsi="Arial"/>
          <w:sz w:val="22"/>
          <w:lang w:val="en-GB"/>
        </w:rPr>
      </w:pPr>
      <w:r w:rsidRPr="00230D10">
        <w:rPr>
          <w:rFonts w:ascii="Arial" w:hAnsi="Arial"/>
          <w:sz w:val="22"/>
          <w:lang w:val="en-GB"/>
        </w:rPr>
        <w:t>Carry</w:t>
      </w:r>
      <w:r w:rsidR="00D73F06" w:rsidRPr="00230D10">
        <w:rPr>
          <w:rFonts w:ascii="Arial" w:hAnsi="Arial"/>
          <w:sz w:val="22"/>
          <w:lang w:val="en-GB"/>
        </w:rPr>
        <w:t xml:space="preserve"> out other activities in line with current and future operational policies of </w:t>
      </w:r>
      <w:r w:rsidR="002C5C42" w:rsidRPr="00230D10">
        <w:rPr>
          <w:rFonts w:ascii="Arial" w:hAnsi="Arial"/>
          <w:sz w:val="22"/>
          <w:lang w:val="en-GB"/>
        </w:rPr>
        <w:t xml:space="preserve">COSS </w:t>
      </w:r>
      <w:r w:rsidR="00D73F06" w:rsidRPr="00230D10">
        <w:rPr>
          <w:rFonts w:ascii="Arial" w:hAnsi="Arial"/>
          <w:sz w:val="22"/>
          <w:lang w:val="en-GB"/>
        </w:rPr>
        <w:t>and undertake any other duties relevant to the post.</w:t>
      </w:r>
    </w:p>
    <w:p w14:paraId="62865200" w14:textId="77777777" w:rsidR="00D73F06" w:rsidRPr="00230D10" w:rsidRDefault="00D73F06" w:rsidP="007B4095">
      <w:pPr>
        <w:pStyle w:val="ListParagraph"/>
        <w:jc w:val="both"/>
        <w:rPr>
          <w:rFonts w:ascii="Arial" w:hAnsi="Arial"/>
          <w:sz w:val="22"/>
          <w:lang w:val="en-GB"/>
        </w:rPr>
      </w:pPr>
    </w:p>
    <w:p w14:paraId="5FCF2B04" w14:textId="77777777" w:rsidR="005B6D3D" w:rsidRPr="00230D10" w:rsidRDefault="005B6D3D" w:rsidP="00CC79E8">
      <w:pPr>
        <w:jc w:val="both"/>
        <w:rPr>
          <w:rFonts w:ascii="Arial" w:hAnsi="Arial"/>
          <w:sz w:val="22"/>
          <w:lang w:val="en-GB"/>
        </w:rPr>
      </w:pPr>
    </w:p>
    <w:p w14:paraId="29B22C5E" w14:textId="77777777" w:rsidR="00FA0036" w:rsidRPr="00230D10" w:rsidRDefault="00FA0036" w:rsidP="00CC79E8">
      <w:pPr>
        <w:jc w:val="both"/>
        <w:rPr>
          <w:rFonts w:ascii="Arial" w:hAnsi="Arial"/>
          <w:sz w:val="22"/>
          <w:lang w:val="en-GB"/>
        </w:rPr>
      </w:pPr>
    </w:p>
    <w:p w14:paraId="335CEBEA" w14:textId="77777777" w:rsidR="00900288" w:rsidRPr="00230D10" w:rsidRDefault="00900288" w:rsidP="00CC79E8">
      <w:pPr>
        <w:jc w:val="both"/>
        <w:rPr>
          <w:rFonts w:ascii="Arial" w:hAnsi="Arial"/>
          <w:sz w:val="22"/>
          <w:lang w:val="en-GB"/>
        </w:rPr>
      </w:pPr>
    </w:p>
    <w:p w14:paraId="0ED33AB7" w14:textId="77777777" w:rsidR="00FA0036" w:rsidRPr="00517F71" w:rsidRDefault="00FA0036" w:rsidP="00517F71">
      <w:pPr>
        <w:rPr>
          <w:rFonts w:ascii="Arial" w:hAnsi="Arial"/>
          <w:b/>
          <w:szCs w:val="24"/>
          <w:lang w:val="en-GB"/>
        </w:rPr>
      </w:pPr>
      <w:r w:rsidRPr="00517F71">
        <w:rPr>
          <w:rFonts w:ascii="Arial" w:hAnsi="Arial"/>
          <w:b/>
          <w:szCs w:val="24"/>
          <w:lang w:val="en-GB"/>
        </w:rPr>
        <w:lastRenderedPageBreak/>
        <w:t xml:space="preserve">Person Specification </w:t>
      </w:r>
    </w:p>
    <w:p w14:paraId="588035A0" w14:textId="23072B1C" w:rsidR="00FA0036" w:rsidRPr="00517F71" w:rsidRDefault="00FA0036" w:rsidP="00CC79E8">
      <w:pPr>
        <w:jc w:val="both"/>
        <w:rPr>
          <w:rFonts w:ascii="Arial" w:hAnsi="Arial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4729"/>
        <w:gridCol w:w="1405"/>
      </w:tblGrid>
      <w:tr w:rsidR="005B6D3D" w:rsidRPr="00230D10" w14:paraId="3239BFE8" w14:textId="77777777" w:rsidTr="00517F71">
        <w:trPr>
          <w:trHeight w:val="454"/>
        </w:trPr>
        <w:tc>
          <w:tcPr>
            <w:tcW w:w="2426" w:type="dxa"/>
            <w:shd w:val="clear" w:color="auto" w:fill="auto"/>
            <w:vAlign w:val="center"/>
          </w:tcPr>
          <w:p w14:paraId="75D2EF3C" w14:textId="77777777" w:rsidR="005B6D3D" w:rsidRPr="00230D10" w:rsidRDefault="005B6D3D" w:rsidP="00EC1DE2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3830D7BE" w14:textId="77777777" w:rsidR="005B6D3D" w:rsidRPr="00230D10" w:rsidRDefault="005B6D3D" w:rsidP="00EC1DE2">
            <w:pPr>
              <w:jc w:val="both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4D1731C" w14:textId="77777777" w:rsidR="005B6D3D" w:rsidRPr="00230D10" w:rsidRDefault="005B6D3D" w:rsidP="00EC1DE2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Essential or Desirable</w:t>
            </w:r>
          </w:p>
        </w:tc>
      </w:tr>
      <w:tr w:rsidR="005B6D3D" w:rsidRPr="00230D10" w14:paraId="42080A92" w14:textId="77777777" w:rsidTr="00517F71">
        <w:trPr>
          <w:trHeight w:val="454"/>
        </w:trPr>
        <w:tc>
          <w:tcPr>
            <w:tcW w:w="2426" w:type="dxa"/>
            <w:shd w:val="clear" w:color="auto" w:fill="auto"/>
            <w:vAlign w:val="center"/>
          </w:tcPr>
          <w:p w14:paraId="449DCF1A" w14:textId="4493BA7A" w:rsidR="005B6D3D" w:rsidRPr="00230D10" w:rsidRDefault="005B6D3D" w:rsidP="00517F71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230D10">
              <w:rPr>
                <w:rFonts w:ascii="Arial" w:hAnsi="Arial"/>
                <w:b/>
                <w:sz w:val="22"/>
                <w:lang w:val="en-GB"/>
              </w:rPr>
              <w:t xml:space="preserve">Qualifications 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194B16C" w14:textId="77777777" w:rsidR="005B6D3D" w:rsidRPr="00230D10" w:rsidRDefault="005B6D3D" w:rsidP="00350E97">
            <w:pPr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 xml:space="preserve">Qualification to degree level or equivalent 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5F3B8DF" w14:textId="77777777" w:rsidR="005B6D3D" w:rsidRPr="00230D10" w:rsidRDefault="005B6D3D" w:rsidP="00EC1DE2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E</w:t>
            </w:r>
          </w:p>
        </w:tc>
      </w:tr>
      <w:tr w:rsidR="005B6D3D" w:rsidRPr="00230D10" w14:paraId="57CAA700" w14:textId="77777777" w:rsidTr="00517F71">
        <w:trPr>
          <w:trHeight w:val="454"/>
        </w:trPr>
        <w:tc>
          <w:tcPr>
            <w:tcW w:w="2426" w:type="dxa"/>
            <w:vMerge w:val="restart"/>
            <w:shd w:val="clear" w:color="auto" w:fill="auto"/>
            <w:vAlign w:val="center"/>
          </w:tcPr>
          <w:p w14:paraId="5B3067EF" w14:textId="77777777" w:rsidR="005B6D3D" w:rsidRPr="00230D10" w:rsidRDefault="005B6D3D" w:rsidP="00EC1DE2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230D10">
              <w:rPr>
                <w:rFonts w:ascii="Arial" w:hAnsi="Arial"/>
                <w:b/>
                <w:sz w:val="22"/>
                <w:lang w:val="en-GB"/>
              </w:rPr>
              <w:t>Practical Experience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B1032E2" w14:textId="77777777" w:rsidR="005B6D3D" w:rsidRPr="00230D10" w:rsidRDefault="005B6D3D" w:rsidP="005A3130">
            <w:pPr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 xml:space="preserve">Providing business planning, </w:t>
            </w:r>
            <w:r w:rsidR="00660DCB" w:rsidRPr="00230D10">
              <w:rPr>
                <w:rFonts w:ascii="Arial" w:hAnsi="Arial"/>
                <w:sz w:val="22"/>
                <w:lang w:val="en-GB"/>
              </w:rPr>
              <w:t xml:space="preserve">financial, </w:t>
            </w:r>
            <w:r w:rsidRPr="00230D10">
              <w:rPr>
                <w:rFonts w:ascii="Arial" w:hAnsi="Arial"/>
                <w:sz w:val="22"/>
                <w:lang w:val="en-GB"/>
              </w:rPr>
              <w:t>operational and governance advice to organisations at different stages of their development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08F62B6" w14:textId="77777777" w:rsidR="005B6D3D" w:rsidRPr="00230D10" w:rsidRDefault="005B6D3D" w:rsidP="00EC1DE2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E</w:t>
            </w:r>
          </w:p>
        </w:tc>
      </w:tr>
      <w:tr w:rsidR="005B6D3D" w:rsidRPr="00230D10" w14:paraId="01D2DA71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14757E66" w14:textId="77777777" w:rsidR="005B6D3D" w:rsidRPr="00230D10" w:rsidRDefault="005B6D3D" w:rsidP="00EC1DE2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7A7EC8E5" w14:textId="77777777" w:rsidR="005B6D3D" w:rsidRPr="00230D10" w:rsidRDefault="005B6D3D" w:rsidP="00350E97">
            <w:pPr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Experience of income generation and fundraising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CEE0215" w14:textId="77777777" w:rsidR="005B6D3D" w:rsidRPr="00230D10" w:rsidRDefault="005B6D3D" w:rsidP="00EC1DE2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D</w:t>
            </w:r>
          </w:p>
        </w:tc>
      </w:tr>
      <w:tr w:rsidR="005B6D3D" w:rsidRPr="00230D10" w14:paraId="0A0A9BBD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1112C971" w14:textId="77777777" w:rsidR="005B6D3D" w:rsidRPr="00230D10" w:rsidRDefault="005B6D3D" w:rsidP="00EC1DE2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18C6A3DC" w14:textId="77777777" w:rsidR="005B6D3D" w:rsidRPr="00230D10" w:rsidRDefault="005B6D3D" w:rsidP="00350E97">
            <w:pPr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Mentoring organisations/ groups through the various stages of their development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C2DF485" w14:textId="77777777" w:rsidR="005B6D3D" w:rsidRPr="00230D10" w:rsidRDefault="005B6D3D" w:rsidP="00EC1DE2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D</w:t>
            </w:r>
          </w:p>
        </w:tc>
      </w:tr>
      <w:tr w:rsidR="005B6D3D" w:rsidRPr="00230D10" w14:paraId="1E8BFA3D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54055A3B" w14:textId="77777777" w:rsidR="005B6D3D" w:rsidRPr="00230D10" w:rsidRDefault="005B6D3D" w:rsidP="00EC1DE2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6C636897" w14:textId="77777777" w:rsidR="005B6D3D" w:rsidRPr="00230D10" w:rsidRDefault="005B6D3D" w:rsidP="0089569B">
            <w:pPr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Working in partnership with a wide range of other organisations, including public bodies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4E98B25" w14:textId="77777777" w:rsidR="005B6D3D" w:rsidRPr="00230D10" w:rsidRDefault="0089569B" w:rsidP="00EC1DE2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E</w:t>
            </w:r>
          </w:p>
        </w:tc>
      </w:tr>
      <w:tr w:rsidR="005B6D3D" w:rsidRPr="00230D10" w14:paraId="0B0A9308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7B0BA9EF" w14:textId="77777777" w:rsidR="005B6D3D" w:rsidRPr="00230D10" w:rsidRDefault="005B6D3D" w:rsidP="00EC1DE2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0983235F" w14:textId="77777777" w:rsidR="005B6D3D" w:rsidRPr="00230D10" w:rsidRDefault="002B36D7" w:rsidP="002B36D7">
            <w:pPr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Negotiation with a wide range of stakeholders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C7EE456" w14:textId="2782678C" w:rsidR="005B6D3D" w:rsidRPr="00230D10" w:rsidRDefault="002B36D7" w:rsidP="00517F71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D</w:t>
            </w:r>
          </w:p>
        </w:tc>
      </w:tr>
      <w:tr w:rsidR="005B6D3D" w:rsidRPr="00230D10" w14:paraId="24587D04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2FB760F1" w14:textId="77777777" w:rsidR="005B6D3D" w:rsidRPr="00230D10" w:rsidRDefault="005B6D3D" w:rsidP="00EC1DE2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290EB885" w14:textId="77777777" w:rsidR="005B6D3D" w:rsidRPr="00230D10" w:rsidRDefault="005B6D3D" w:rsidP="00350E97">
            <w:pPr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Organising/ managing events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5CA1370" w14:textId="50CB2001" w:rsidR="005B6D3D" w:rsidRPr="00230D10" w:rsidRDefault="005B6D3D" w:rsidP="00517F71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D</w:t>
            </w:r>
          </w:p>
        </w:tc>
      </w:tr>
      <w:tr w:rsidR="005B6D3D" w:rsidRPr="00230D10" w14:paraId="6B686D0A" w14:textId="77777777" w:rsidTr="00517F71">
        <w:trPr>
          <w:trHeight w:val="454"/>
        </w:trPr>
        <w:tc>
          <w:tcPr>
            <w:tcW w:w="2426" w:type="dxa"/>
            <w:vMerge w:val="restart"/>
            <w:shd w:val="clear" w:color="auto" w:fill="auto"/>
            <w:vAlign w:val="center"/>
          </w:tcPr>
          <w:p w14:paraId="0BAB1F22" w14:textId="77777777" w:rsidR="005B6D3D" w:rsidRPr="00230D10" w:rsidRDefault="005B6D3D" w:rsidP="00EC1DE2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230D10">
              <w:rPr>
                <w:rFonts w:ascii="Arial" w:hAnsi="Arial"/>
                <w:b/>
                <w:sz w:val="22"/>
                <w:lang w:val="en-GB"/>
              </w:rPr>
              <w:t xml:space="preserve">Knowledge 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3ED61186" w14:textId="77777777" w:rsidR="005B6D3D" w:rsidRPr="00230D10" w:rsidRDefault="005B6D3D" w:rsidP="00350E97">
            <w:pPr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Experience of the community</w:t>
            </w:r>
            <w:r w:rsidR="00660DCB" w:rsidRPr="00230D10">
              <w:rPr>
                <w:rFonts w:ascii="Arial" w:hAnsi="Arial"/>
                <w:sz w:val="22"/>
                <w:lang w:val="en-GB"/>
              </w:rPr>
              <w:t>-</w:t>
            </w:r>
            <w:r w:rsidRPr="00230D10">
              <w:rPr>
                <w:rFonts w:ascii="Arial" w:hAnsi="Arial"/>
                <w:sz w:val="22"/>
                <w:lang w:val="en-GB"/>
              </w:rPr>
              <w:t>based regeneration sector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AEB9963" w14:textId="77777777" w:rsidR="005B6D3D" w:rsidRPr="00230D10" w:rsidRDefault="005B6D3D" w:rsidP="00EC1DE2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D</w:t>
            </w:r>
          </w:p>
        </w:tc>
      </w:tr>
      <w:tr w:rsidR="005B6D3D" w:rsidRPr="00230D10" w14:paraId="533D98AD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202BFF10" w14:textId="77777777" w:rsidR="005B6D3D" w:rsidRPr="00230D10" w:rsidRDefault="005B6D3D" w:rsidP="00EC1DE2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52E4C7FA" w14:textId="77777777" w:rsidR="005B6D3D" w:rsidRPr="00230D10" w:rsidRDefault="005B6D3D" w:rsidP="00350E97">
            <w:pPr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Experience / knowledge of the relevant Community Ownership/ Land Reform policy and legislative framework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A8D8BEB" w14:textId="77777777" w:rsidR="005B6D3D" w:rsidRPr="00230D10" w:rsidRDefault="005B6D3D" w:rsidP="00EC1DE2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D</w:t>
            </w:r>
          </w:p>
        </w:tc>
      </w:tr>
      <w:tr w:rsidR="005B6D3D" w:rsidRPr="00230D10" w14:paraId="0F17D96C" w14:textId="77777777" w:rsidTr="00517F71">
        <w:trPr>
          <w:trHeight w:val="454"/>
        </w:trPr>
        <w:tc>
          <w:tcPr>
            <w:tcW w:w="2426" w:type="dxa"/>
            <w:vMerge w:val="restart"/>
            <w:shd w:val="clear" w:color="auto" w:fill="auto"/>
            <w:vAlign w:val="center"/>
          </w:tcPr>
          <w:p w14:paraId="780162EA" w14:textId="77777777" w:rsidR="005B6D3D" w:rsidRPr="00230D10" w:rsidRDefault="005B6D3D" w:rsidP="00EC1DE2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230D10">
              <w:rPr>
                <w:rFonts w:ascii="Arial" w:hAnsi="Arial"/>
                <w:b/>
                <w:sz w:val="22"/>
                <w:lang w:val="en-GB"/>
              </w:rPr>
              <w:t xml:space="preserve">Skills 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683CA3B7" w14:textId="77777777" w:rsidR="005B6D3D" w:rsidRPr="00230D10" w:rsidRDefault="005B6D3D" w:rsidP="00350E97">
            <w:pPr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Excellent verbal and written communication skills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FA95B14" w14:textId="77777777" w:rsidR="005B6D3D" w:rsidRPr="00230D10" w:rsidRDefault="005B6D3D" w:rsidP="00EC1DE2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E</w:t>
            </w:r>
          </w:p>
        </w:tc>
      </w:tr>
      <w:tr w:rsidR="005B6D3D" w:rsidRPr="00230D10" w14:paraId="14007057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20FCBED5" w14:textId="77777777" w:rsidR="005B6D3D" w:rsidRPr="00230D10" w:rsidRDefault="005B6D3D" w:rsidP="00EC1DE2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1B31A681" w14:textId="77777777" w:rsidR="005B6D3D" w:rsidRPr="00230D10" w:rsidRDefault="005B6D3D" w:rsidP="00CB350E">
            <w:pPr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Strong presentational skills and the confidence to represent COSS in external stakeholder forums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6F6C56C" w14:textId="77777777" w:rsidR="005B6D3D" w:rsidRPr="00230D10" w:rsidRDefault="005B6D3D" w:rsidP="00EC1DE2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D</w:t>
            </w:r>
          </w:p>
        </w:tc>
      </w:tr>
      <w:tr w:rsidR="005B6D3D" w:rsidRPr="00230D10" w14:paraId="587AF9B5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6FE2849B" w14:textId="77777777" w:rsidR="005B6D3D" w:rsidRPr="00230D10" w:rsidRDefault="005B6D3D" w:rsidP="00EC1DE2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600627B1" w14:textId="77777777" w:rsidR="005B6D3D" w:rsidRPr="00230D10" w:rsidRDefault="005B6D3D" w:rsidP="00350E97">
            <w:pPr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Ability to work proactively and professionally to deliver a work programme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ABB24AD" w14:textId="77777777" w:rsidR="005B6D3D" w:rsidRPr="00230D10" w:rsidRDefault="005B6D3D" w:rsidP="00EC1DE2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E</w:t>
            </w:r>
          </w:p>
        </w:tc>
      </w:tr>
      <w:tr w:rsidR="005B6D3D" w:rsidRPr="00230D10" w14:paraId="60DBD68A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00CA6E13" w14:textId="77777777" w:rsidR="005B6D3D" w:rsidRPr="00230D10" w:rsidRDefault="005B6D3D" w:rsidP="00EC1DE2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5FE6B4FC" w14:textId="3A0F2155" w:rsidR="006D1C3E" w:rsidRPr="00230D10" w:rsidRDefault="005B6D3D" w:rsidP="00517F71">
            <w:pPr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 xml:space="preserve">Strong IT skills including Microsoft Office 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A6C894A" w14:textId="77777777" w:rsidR="005B6D3D" w:rsidRPr="00230D10" w:rsidRDefault="005B6D3D" w:rsidP="00EC1DE2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E</w:t>
            </w:r>
          </w:p>
        </w:tc>
      </w:tr>
      <w:tr w:rsidR="005B6D3D" w:rsidRPr="00230D10" w14:paraId="2C34D022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6CC2533B" w14:textId="77777777" w:rsidR="005B6D3D" w:rsidRPr="00230D10" w:rsidRDefault="005B6D3D" w:rsidP="00EC1DE2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75FFFC3C" w14:textId="77777777" w:rsidR="005B6D3D" w:rsidRPr="00230D10" w:rsidRDefault="005B6D3D" w:rsidP="00350E97">
            <w:pPr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Ability to work well as a team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CA4754C" w14:textId="1B97A9E8" w:rsidR="006D1C3E" w:rsidRPr="00230D10" w:rsidRDefault="006D1C3E" w:rsidP="00517F71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E</w:t>
            </w:r>
          </w:p>
        </w:tc>
      </w:tr>
      <w:tr w:rsidR="00517F71" w:rsidRPr="00230D10" w14:paraId="6B371379" w14:textId="77777777" w:rsidTr="00517F71">
        <w:trPr>
          <w:trHeight w:val="454"/>
        </w:trPr>
        <w:tc>
          <w:tcPr>
            <w:tcW w:w="2426" w:type="dxa"/>
            <w:vMerge w:val="restart"/>
            <w:shd w:val="clear" w:color="auto" w:fill="auto"/>
            <w:vAlign w:val="center"/>
          </w:tcPr>
          <w:p w14:paraId="012174EF" w14:textId="77777777" w:rsidR="00517F71" w:rsidRPr="00230D10" w:rsidRDefault="00517F71" w:rsidP="00EC1DE2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230D10">
              <w:rPr>
                <w:rFonts w:ascii="Arial" w:hAnsi="Arial"/>
                <w:b/>
                <w:sz w:val="22"/>
                <w:lang w:val="en-GB"/>
              </w:rPr>
              <w:t>Personal Attributes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7B8F9A5C" w14:textId="77777777" w:rsidR="00517F71" w:rsidRPr="00230D10" w:rsidRDefault="00517F71" w:rsidP="00350E97">
            <w:pPr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A strong commitment to development trusts and community-led enterprise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C2AA634" w14:textId="77777777" w:rsidR="00517F71" w:rsidRPr="00230D10" w:rsidRDefault="00517F71" w:rsidP="00EC1DE2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D</w:t>
            </w:r>
          </w:p>
        </w:tc>
      </w:tr>
      <w:tr w:rsidR="00517F71" w:rsidRPr="00230D10" w14:paraId="09728672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3AF2E917" w14:textId="77777777" w:rsidR="00517F71" w:rsidRPr="00230D10" w:rsidRDefault="00517F71" w:rsidP="00EC1DE2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13E4F2FF" w14:textId="77777777" w:rsidR="00517F71" w:rsidRPr="00230D10" w:rsidRDefault="00517F71" w:rsidP="00350E97">
            <w:pPr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 xml:space="preserve">Self-motivated, able to work unsupervised, to take the initiative and meet deadlines 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F8FC482" w14:textId="77777777" w:rsidR="00517F71" w:rsidRPr="00230D10" w:rsidRDefault="00517F71" w:rsidP="00EC1DE2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E</w:t>
            </w:r>
          </w:p>
        </w:tc>
      </w:tr>
      <w:tr w:rsidR="00517F71" w:rsidRPr="00230D10" w14:paraId="4DA03004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099C8761" w14:textId="77777777" w:rsidR="00517F71" w:rsidRPr="00230D10" w:rsidRDefault="00517F71" w:rsidP="00EC1DE2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55023E0C" w14:textId="77777777" w:rsidR="00517F71" w:rsidRPr="00230D10" w:rsidRDefault="00517F71" w:rsidP="00350E97">
            <w:pPr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Highly organised with good time management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69E9AA9" w14:textId="245DFBDB" w:rsidR="00517F71" w:rsidRPr="00230D10" w:rsidRDefault="00517F71" w:rsidP="00517F71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E</w:t>
            </w:r>
          </w:p>
        </w:tc>
      </w:tr>
      <w:tr w:rsidR="00517F71" w:rsidRPr="00230D10" w14:paraId="21CB7A99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155EF581" w14:textId="77777777" w:rsidR="00517F71" w:rsidRPr="00230D10" w:rsidRDefault="00517F71" w:rsidP="00EC1DE2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76FD067D" w14:textId="77777777" w:rsidR="00517F71" w:rsidRPr="00230D10" w:rsidRDefault="00517F71" w:rsidP="00350E97">
            <w:pPr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Ability and willingness to travel throughout the country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EDB6556" w14:textId="77777777" w:rsidR="00517F71" w:rsidRPr="00230D10" w:rsidRDefault="00517F71" w:rsidP="00EC1DE2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E</w:t>
            </w:r>
          </w:p>
        </w:tc>
      </w:tr>
      <w:tr w:rsidR="00517F71" w:rsidRPr="00230D10" w14:paraId="6D83EFD2" w14:textId="77777777" w:rsidTr="00517F71">
        <w:trPr>
          <w:trHeight w:val="454"/>
        </w:trPr>
        <w:tc>
          <w:tcPr>
            <w:tcW w:w="2426" w:type="dxa"/>
            <w:vMerge/>
            <w:shd w:val="clear" w:color="auto" w:fill="auto"/>
            <w:vAlign w:val="center"/>
          </w:tcPr>
          <w:p w14:paraId="162AF7B5" w14:textId="77777777" w:rsidR="00517F71" w:rsidRPr="00230D10" w:rsidRDefault="00517F71" w:rsidP="00EC1DE2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14:paraId="096D901B" w14:textId="77777777" w:rsidR="00517F71" w:rsidRPr="00230D10" w:rsidRDefault="00517F71" w:rsidP="00350E97">
            <w:pPr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Willing to work some evenings and weekends with occasional overnight stays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8C01F77" w14:textId="77777777" w:rsidR="00517F71" w:rsidRPr="00230D10" w:rsidRDefault="00517F71" w:rsidP="00EC1DE2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230D10">
              <w:rPr>
                <w:rFonts w:ascii="Arial" w:hAnsi="Arial"/>
                <w:sz w:val="22"/>
                <w:lang w:val="en-GB"/>
              </w:rPr>
              <w:t>E</w:t>
            </w:r>
          </w:p>
        </w:tc>
      </w:tr>
    </w:tbl>
    <w:p w14:paraId="79943216" w14:textId="77777777" w:rsidR="00FA0036" w:rsidRPr="00230D10" w:rsidRDefault="00FA0036" w:rsidP="00517F71">
      <w:pPr>
        <w:jc w:val="both"/>
        <w:rPr>
          <w:rFonts w:ascii="Arial" w:hAnsi="Arial"/>
          <w:sz w:val="22"/>
          <w:lang w:val="en-GB"/>
        </w:rPr>
      </w:pPr>
    </w:p>
    <w:sectPr w:rsidR="00FA0036" w:rsidRPr="00230D10" w:rsidSect="00AB0689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98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E3CC" w14:textId="77777777" w:rsidR="002C2F1B" w:rsidRDefault="002C2F1B">
      <w:r>
        <w:separator/>
      </w:r>
    </w:p>
  </w:endnote>
  <w:endnote w:type="continuationSeparator" w:id="0">
    <w:p w14:paraId="46525F43" w14:textId="77777777" w:rsidR="002C2F1B" w:rsidRDefault="002C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D6A5" w14:textId="77777777" w:rsidR="00D73F06" w:rsidRDefault="00D73F06" w:rsidP="00D73F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01F21" w14:textId="77777777" w:rsidR="00D73F06" w:rsidRDefault="00D73F06" w:rsidP="00D73F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CCD1" w14:textId="77777777" w:rsidR="00D73F06" w:rsidRPr="00691073" w:rsidRDefault="00D73F06" w:rsidP="00D73F06">
    <w:pPr>
      <w:pStyle w:val="Footer"/>
      <w:framePr w:wrap="around" w:vAnchor="text" w:hAnchor="margin" w:xAlign="right" w:y="1"/>
      <w:rPr>
        <w:rStyle w:val="PageNumber"/>
        <w:lang w:val="en-GB"/>
      </w:rPr>
    </w:pPr>
    <w:r w:rsidRPr="00691073">
      <w:rPr>
        <w:rStyle w:val="PageNumber"/>
        <w:lang w:val="en-GB"/>
      </w:rPr>
      <w:fldChar w:fldCharType="begin"/>
    </w:r>
    <w:r w:rsidRPr="00691073">
      <w:rPr>
        <w:rStyle w:val="PageNumber"/>
        <w:lang w:val="en-GB"/>
      </w:rPr>
      <w:instrText xml:space="preserve">PAGE  </w:instrText>
    </w:r>
    <w:r w:rsidRPr="00691073">
      <w:rPr>
        <w:rStyle w:val="PageNumber"/>
        <w:lang w:val="en-GB"/>
      </w:rPr>
      <w:fldChar w:fldCharType="separate"/>
    </w:r>
    <w:r w:rsidR="007B4095" w:rsidRPr="00691073">
      <w:rPr>
        <w:rStyle w:val="PageNumber"/>
        <w:noProof/>
        <w:lang w:val="en-GB"/>
      </w:rPr>
      <w:t>4</w:t>
    </w:r>
    <w:r w:rsidRPr="00691073">
      <w:rPr>
        <w:rStyle w:val="PageNumber"/>
        <w:lang w:val="en-GB"/>
      </w:rPr>
      <w:fldChar w:fldCharType="end"/>
    </w:r>
  </w:p>
  <w:p w14:paraId="2330499C" w14:textId="77777777" w:rsidR="00691073" w:rsidRPr="002F7097" w:rsidRDefault="00691073" w:rsidP="00691073">
    <w:pPr>
      <w:rPr>
        <w:rFonts w:ascii="Arial" w:hAnsi="Arial" w:cs="Arial"/>
        <w:sz w:val="16"/>
        <w:szCs w:val="16"/>
        <w:lang w:val="en-GB"/>
      </w:rPr>
    </w:pPr>
    <w:r w:rsidRPr="002F7097">
      <w:rPr>
        <w:rFonts w:ascii="Arial" w:hAnsi="Arial" w:cs="Arial"/>
        <w:sz w:val="16"/>
        <w:szCs w:val="16"/>
        <w:lang w:val="en-GB"/>
      </w:rPr>
      <w:t>DTA Scotland is committed to a policy of equality &amp; diversity</w:t>
    </w:r>
  </w:p>
  <w:p w14:paraId="26774B83" w14:textId="7AE5AC90" w:rsidR="00D73F06" w:rsidRPr="00691073" w:rsidRDefault="0089569B" w:rsidP="00D73F06">
    <w:pPr>
      <w:pStyle w:val="Footer"/>
      <w:ind w:right="360"/>
      <w:rPr>
        <w:rFonts w:ascii="Calibri" w:hAnsi="Calibri" w:cs="Calibri"/>
        <w:sz w:val="16"/>
        <w:szCs w:val="16"/>
        <w:lang w:val="en-GB"/>
      </w:rPr>
    </w:pPr>
    <w:r w:rsidRPr="00691073">
      <w:rPr>
        <w:rFonts w:ascii="Arial" w:hAnsi="Arial" w:cs="Arial"/>
        <w:sz w:val="16"/>
        <w:szCs w:val="16"/>
        <w:shd w:val="clear" w:color="auto" w:fill="FFFFFF"/>
        <w:lang w:val="en-GB"/>
      </w:rPr>
      <w:t>DTA Scotland is a Scottish Charitable Incorporated Organisation (SCIO) No.SC034231</w:t>
    </w:r>
    <w:r w:rsidR="005657A3" w:rsidRPr="00691073">
      <w:rPr>
        <w:rFonts w:ascii="Calibri" w:hAnsi="Calibri" w:cs="Calibri"/>
        <w:sz w:val="16"/>
        <w:szCs w:val="16"/>
        <w:lang w:val="en-GB"/>
      </w:rPr>
      <w:tab/>
    </w:r>
    <w:r w:rsidR="00691073" w:rsidRPr="00691073">
      <w:rPr>
        <w:rFonts w:ascii="Calibri" w:hAnsi="Calibri" w:cs="Calibri"/>
        <w:sz w:val="16"/>
        <w:szCs w:val="16"/>
        <w:lang w:val="en-GB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AE34" w14:textId="77777777" w:rsidR="002C2F1B" w:rsidRDefault="002C2F1B">
      <w:r>
        <w:separator/>
      </w:r>
    </w:p>
  </w:footnote>
  <w:footnote w:type="continuationSeparator" w:id="0">
    <w:p w14:paraId="242482E2" w14:textId="77777777" w:rsidR="002C2F1B" w:rsidRDefault="002C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761C" w14:textId="22D0173E" w:rsidR="00C45308" w:rsidRDefault="00C45308">
    <w:pPr>
      <w:pStyle w:val="Header"/>
    </w:pPr>
    <w:r w:rsidRPr="00CC79E8">
      <w:rPr>
        <w:noProof/>
      </w:rPr>
      <w:drawing>
        <wp:inline distT="0" distB="0" distL="0" distR="0" wp14:anchorId="241872EE" wp14:editId="58FDD0ED">
          <wp:extent cx="2247900" cy="628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720"/>
        </w:tabs>
        <w:ind w:left="72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283"/>
      </w:pPr>
    </w:lvl>
    <w:lvl w:ilvl="2">
      <w:start w:val="1"/>
      <w:numFmt w:val="decimal"/>
      <w:lvlText w:val="%3."/>
      <w:lvlJc w:val="left"/>
      <w:pPr>
        <w:tabs>
          <w:tab w:val="num" w:pos="1570"/>
        </w:tabs>
        <w:ind w:left="1570" w:hanging="283"/>
      </w:p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283"/>
      </w:p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283"/>
      </w:pPr>
    </w:lvl>
    <w:lvl w:ilvl="5">
      <w:start w:val="1"/>
      <w:numFmt w:val="decimal"/>
      <w:lvlText w:val="%6."/>
      <w:lvlJc w:val="left"/>
      <w:pPr>
        <w:tabs>
          <w:tab w:val="num" w:pos="2421"/>
        </w:tabs>
        <w:ind w:left="2421" w:hanging="283"/>
      </w:pPr>
    </w:lvl>
    <w:lvl w:ilvl="6">
      <w:start w:val="1"/>
      <w:numFmt w:val="decimal"/>
      <w:lvlText w:val="%7."/>
      <w:lvlJc w:val="left"/>
      <w:pPr>
        <w:tabs>
          <w:tab w:val="num" w:pos="2704"/>
        </w:tabs>
        <w:ind w:left="2704" w:hanging="283"/>
      </w:pPr>
    </w:lvl>
    <w:lvl w:ilvl="7">
      <w:start w:val="1"/>
      <w:numFmt w:val="decimal"/>
      <w:lvlText w:val="%8."/>
      <w:lvlJc w:val="left"/>
      <w:pPr>
        <w:tabs>
          <w:tab w:val="num" w:pos="2988"/>
        </w:tabs>
        <w:ind w:left="2988" w:hanging="283"/>
      </w:pPr>
    </w:lvl>
    <w:lvl w:ilvl="8">
      <w:start w:val="1"/>
      <w:numFmt w:val="decimal"/>
      <w:lvlText w:val="%9."/>
      <w:lvlJc w:val="left"/>
      <w:pPr>
        <w:tabs>
          <w:tab w:val="num" w:pos="3271"/>
        </w:tabs>
        <w:ind w:left="3271" w:hanging="283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1F0739"/>
    <w:multiLevelType w:val="hybridMultilevel"/>
    <w:tmpl w:val="61E2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777D"/>
    <w:multiLevelType w:val="hybridMultilevel"/>
    <w:tmpl w:val="7ADE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B6B31"/>
    <w:multiLevelType w:val="hybridMultilevel"/>
    <w:tmpl w:val="EBA0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E55DB"/>
    <w:multiLevelType w:val="hybridMultilevel"/>
    <w:tmpl w:val="FEB4C4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7F217E3"/>
    <w:multiLevelType w:val="hybridMultilevel"/>
    <w:tmpl w:val="0C50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45A7D"/>
    <w:multiLevelType w:val="hybridMultilevel"/>
    <w:tmpl w:val="637ADB90"/>
    <w:lvl w:ilvl="0" w:tplc="0809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91C5F"/>
    <w:multiLevelType w:val="hybridMultilevel"/>
    <w:tmpl w:val="6058A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C2FB3"/>
    <w:multiLevelType w:val="hybridMultilevel"/>
    <w:tmpl w:val="52305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C82C00"/>
    <w:multiLevelType w:val="hybridMultilevel"/>
    <w:tmpl w:val="5358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84738"/>
    <w:multiLevelType w:val="hybridMultilevel"/>
    <w:tmpl w:val="F3CE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D76CE"/>
    <w:multiLevelType w:val="hybridMultilevel"/>
    <w:tmpl w:val="2FD6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F0B17"/>
    <w:multiLevelType w:val="hybridMultilevel"/>
    <w:tmpl w:val="30A81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F13C62"/>
    <w:multiLevelType w:val="hybridMultilevel"/>
    <w:tmpl w:val="9ACC1FBA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14"/>
  </w:num>
  <w:num w:numId="7">
    <w:abstractNumId w:val="2"/>
  </w:num>
  <w:num w:numId="8">
    <w:abstractNumId w:val="10"/>
  </w:num>
  <w:num w:numId="9">
    <w:abstractNumId w:val="9"/>
  </w:num>
  <w:num w:numId="10">
    <w:abstractNumId w:val="13"/>
  </w:num>
  <w:num w:numId="11">
    <w:abstractNumId w:val="5"/>
  </w:num>
  <w:num w:numId="12">
    <w:abstractNumId w:val="12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36"/>
    <w:rsid w:val="000221EC"/>
    <w:rsid w:val="000B382C"/>
    <w:rsid w:val="0013152C"/>
    <w:rsid w:val="001739F2"/>
    <w:rsid w:val="001C3752"/>
    <w:rsid w:val="002276AB"/>
    <w:rsid w:val="00230D10"/>
    <w:rsid w:val="00242D6D"/>
    <w:rsid w:val="002B36D7"/>
    <w:rsid w:val="002C2F1B"/>
    <w:rsid w:val="002C5C42"/>
    <w:rsid w:val="003151EC"/>
    <w:rsid w:val="00344956"/>
    <w:rsid w:val="00350E97"/>
    <w:rsid w:val="0038013A"/>
    <w:rsid w:val="003B0E27"/>
    <w:rsid w:val="004168B0"/>
    <w:rsid w:val="00423940"/>
    <w:rsid w:val="00484DBF"/>
    <w:rsid w:val="004D5AA4"/>
    <w:rsid w:val="00517F71"/>
    <w:rsid w:val="00542060"/>
    <w:rsid w:val="005657A3"/>
    <w:rsid w:val="00591F98"/>
    <w:rsid w:val="005A3130"/>
    <w:rsid w:val="005B6D3D"/>
    <w:rsid w:val="006160BB"/>
    <w:rsid w:val="00660DCB"/>
    <w:rsid w:val="00691073"/>
    <w:rsid w:val="006C2EC8"/>
    <w:rsid w:val="006C64A4"/>
    <w:rsid w:val="006D1C3E"/>
    <w:rsid w:val="00717A50"/>
    <w:rsid w:val="007B0EC9"/>
    <w:rsid w:val="007B11BC"/>
    <w:rsid w:val="007B4095"/>
    <w:rsid w:val="007C393E"/>
    <w:rsid w:val="00812E29"/>
    <w:rsid w:val="00846427"/>
    <w:rsid w:val="00863718"/>
    <w:rsid w:val="00865290"/>
    <w:rsid w:val="008810A1"/>
    <w:rsid w:val="0089569B"/>
    <w:rsid w:val="008A236C"/>
    <w:rsid w:val="008A70BD"/>
    <w:rsid w:val="008C5377"/>
    <w:rsid w:val="00900288"/>
    <w:rsid w:val="009378AD"/>
    <w:rsid w:val="009F1C9F"/>
    <w:rsid w:val="00A128F7"/>
    <w:rsid w:val="00A772F7"/>
    <w:rsid w:val="00A82E29"/>
    <w:rsid w:val="00A84C10"/>
    <w:rsid w:val="00A92811"/>
    <w:rsid w:val="00AA47F3"/>
    <w:rsid w:val="00AB0689"/>
    <w:rsid w:val="00AD1019"/>
    <w:rsid w:val="00B23401"/>
    <w:rsid w:val="00BD057B"/>
    <w:rsid w:val="00C125A9"/>
    <w:rsid w:val="00C20806"/>
    <w:rsid w:val="00C314A9"/>
    <w:rsid w:val="00C45308"/>
    <w:rsid w:val="00C6230D"/>
    <w:rsid w:val="00C800C1"/>
    <w:rsid w:val="00C971DB"/>
    <w:rsid w:val="00CB350E"/>
    <w:rsid w:val="00CC79E8"/>
    <w:rsid w:val="00CC7A20"/>
    <w:rsid w:val="00CC7EF5"/>
    <w:rsid w:val="00CD3D04"/>
    <w:rsid w:val="00CE157F"/>
    <w:rsid w:val="00D06964"/>
    <w:rsid w:val="00D14F88"/>
    <w:rsid w:val="00D73F06"/>
    <w:rsid w:val="00DC1EA8"/>
    <w:rsid w:val="00DE4060"/>
    <w:rsid w:val="00DE7BB0"/>
    <w:rsid w:val="00E27237"/>
    <w:rsid w:val="00E61C23"/>
    <w:rsid w:val="00EC1DE2"/>
    <w:rsid w:val="00EF3865"/>
    <w:rsid w:val="00F36139"/>
    <w:rsid w:val="00FA0036"/>
    <w:rsid w:val="00FA47B3"/>
    <w:rsid w:val="00FB7311"/>
    <w:rsid w:val="00FC2CD4"/>
    <w:rsid w:val="00F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D22B"/>
  <w15:chartTrackingRefBased/>
  <w15:docId w15:val="{267730DD-08C6-4A18-829B-13CD26B9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036"/>
    <w:pPr>
      <w:widowControl w:val="0"/>
      <w:suppressAutoHyphens/>
    </w:pPr>
    <w:rPr>
      <w:rFonts w:ascii="Times New Roman" w:eastAsia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0036"/>
    <w:pPr>
      <w:keepNext/>
      <w:numPr>
        <w:numId w:val="4"/>
      </w:numPr>
      <w:jc w:val="center"/>
      <w:outlineLvl w:val="0"/>
    </w:pPr>
    <w:rPr>
      <w:rFonts w:ascii="Book Antiqua" w:hAnsi="Book Antiqua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FA0036"/>
    <w:pPr>
      <w:keepNext/>
      <w:numPr>
        <w:ilvl w:val="2"/>
        <w:numId w:val="4"/>
      </w:numPr>
      <w:jc w:val="center"/>
      <w:outlineLvl w:val="2"/>
    </w:pPr>
    <w:rPr>
      <w:rFonts w:ascii="Book Antiqua" w:hAnsi="Book Antiqua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0036"/>
    <w:rPr>
      <w:rFonts w:ascii="Book Antiqua" w:eastAsia="Times New Roman" w:hAnsi="Book Antiqua" w:cs="Times New Roman"/>
      <w:b/>
      <w:szCs w:val="20"/>
    </w:rPr>
  </w:style>
  <w:style w:type="character" w:customStyle="1" w:styleId="Heading3Char">
    <w:name w:val="Heading 3 Char"/>
    <w:link w:val="Heading3"/>
    <w:rsid w:val="00FA0036"/>
    <w:rPr>
      <w:rFonts w:ascii="Book Antiqua" w:eastAsia="Times New Roman" w:hAnsi="Book Antiqua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FA0036"/>
    <w:pPr>
      <w:ind w:firstLine="1"/>
    </w:pPr>
    <w:rPr>
      <w:rFonts w:ascii="Book Antiqua" w:hAnsi="Book Antiqua"/>
      <w:sz w:val="22"/>
    </w:rPr>
  </w:style>
  <w:style w:type="character" w:customStyle="1" w:styleId="BodyTextChar">
    <w:name w:val="Body Text Char"/>
    <w:link w:val="BodyText"/>
    <w:rsid w:val="00FA0036"/>
    <w:rPr>
      <w:rFonts w:ascii="Book Antiqua" w:eastAsia="Times New Roman" w:hAnsi="Book Antiqua" w:cs="Times New Roman"/>
      <w:szCs w:val="20"/>
    </w:rPr>
  </w:style>
  <w:style w:type="paragraph" w:customStyle="1" w:styleId="WW-BodyText2">
    <w:name w:val="WW-Body Text 2"/>
    <w:basedOn w:val="Normal"/>
    <w:rsid w:val="00FA0036"/>
    <w:pPr>
      <w:ind w:firstLine="1"/>
      <w:jc w:val="both"/>
    </w:pPr>
  </w:style>
  <w:style w:type="paragraph" w:styleId="Footer">
    <w:name w:val="footer"/>
    <w:basedOn w:val="Normal"/>
    <w:link w:val="FooterChar"/>
    <w:rsid w:val="00FA00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003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A0036"/>
  </w:style>
  <w:style w:type="paragraph" w:styleId="BalloonText">
    <w:name w:val="Balloon Text"/>
    <w:basedOn w:val="Normal"/>
    <w:link w:val="BalloonTextChar"/>
    <w:uiPriority w:val="99"/>
    <w:semiHidden/>
    <w:unhideWhenUsed/>
    <w:rsid w:val="00FA0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0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5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152C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C6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D3D04"/>
  </w:style>
  <w:style w:type="character" w:styleId="Hyperlink">
    <w:name w:val="Hyperlink"/>
    <w:uiPriority w:val="99"/>
    <w:unhideWhenUsed/>
    <w:rsid w:val="00CD3D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ascommunityownership.org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tascot.org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C061-D55D-4B43-9C97-C66A4A26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DTAS</Company>
  <LinksUpToDate>false</LinksUpToDate>
  <CharactersWithSpaces>8727</CharactersWithSpaces>
  <SharedDoc>false</SharedDoc>
  <HLinks>
    <vt:vector size="6" baseType="variant"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http://www.dtascot.org.uk/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Kay</cp:lastModifiedBy>
  <cp:revision>8</cp:revision>
  <dcterms:created xsi:type="dcterms:W3CDTF">2022-02-25T15:24:00Z</dcterms:created>
  <dcterms:modified xsi:type="dcterms:W3CDTF">2022-02-25T16:34:00Z</dcterms:modified>
</cp:coreProperties>
</file>